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E6C" w:rsidRDefault="009B6E6C" w:rsidP="009B6E6C">
      <w:pPr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Sent May </w:t>
      </w:r>
      <w:r w:rsidR="00FC0575">
        <w:rPr>
          <w:rFonts w:asciiTheme="minorHAnsi" w:hAnsiTheme="minorHAnsi" w:cstheme="minorHAnsi"/>
          <w:sz w:val="24"/>
          <w:szCs w:val="24"/>
        </w:rPr>
        <w:t>30</w:t>
      </w:r>
      <w:r>
        <w:rPr>
          <w:rFonts w:asciiTheme="minorHAnsi" w:hAnsiTheme="minorHAnsi" w:cstheme="minorHAnsi"/>
          <w:sz w:val="24"/>
          <w:szCs w:val="24"/>
        </w:rPr>
        <w:t>, 2014</w:t>
      </w:r>
    </w:p>
    <w:p w:rsidR="009B6E6C" w:rsidRDefault="009B6E6C" w:rsidP="009B6E6C">
      <w:pPr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Subject:</w:t>
      </w:r>
      <w:r w:rsidRPr="009B6E6C">
        <w:t xml:space="preserve"> </w:t>
      </w:r>
      <w:r w:rsidRPr="009B6E6C">
        <w:rPr>
          <w:rFonts w:asciiTheme="minorHAnsi" w:hAnsiTheme="minorHAnsi" w:cstheme="minorHAnsi"/>
          <w:sz w:val="24"/>
          <w:szCs w:val="24"/>
        </w:rPr>
        <w:t>Post-2011 Energy Efficiency Review Update #1</w:t>
      </w:r>
      <w:r w:rsidR="00945869">
        <w:rPr>
          <w:rFonts w:asciiTheme="minorHAnsi" w:hAnsiTheme="minorHAnsi" w:cstheme="minorHAnsi"/>
          <w:sz w:val="24"/>
          <w:szCs w:val="24"/>
        </w:rPr>
        <w:t>2</w:t>
      </w:r>
      <w:r w:rsidRPr="009B6E6C">
        <w:rPr>
          <w:rFonts w:asciiTheme="minorHAnsi" w:hAnsiTheme="minorHAnsi" w:cstheme="minorHAnsi"/>
          <w:sz w:val="24"/>
          <w:szCs w:val="24"/>
        </w:rPr>
        <w:t xml:space="preserve"> –</w:t>
      </w:r>
      <w:r w:rsidR="00945869">
        <w:rPr>
          <w:rFonts w:asciiTheme="minorHAnsi" w:hAnsiTheme="minorHAnsi" w:cstheme="minorHAnsi"/>
          <w:sz w:val="24"/>
          <w:szCs w:val="24"/>
        </w:rPr>
        <w:t>WG 1 and WG4 Publish FINAL RECOMMENDATIONS</w:t>
      </w:r>
    </w:p>
    <w:p w:rsidR="009B6E6C" w:rsidRDefault="009B6E6C" w:rsidP="009B6E6C">
      <w:pPr>
        <w:jc w:val="left"/>
        <w:rPr>
          <w:rFonts w:asciiTheme="minorHAnsi" w:hAnsiTheme="minorHAnsi" w:cstheme="minorHAnsi"/>
          <w:sz w:val="24"/>
          <w:szCs w:val="24"/>
        </w:rPr>
      </w:pPr>
    </w:p>
    <w:p w:rsidR="009B6E6C" w:rsidRDefault="009B6E6C" w:rsidP="009B6E6C">
      <w:pPr>
        <w:jc w:val="left"/>
        <w:rPr>
          <w:rFonts w:asciiTheme="minorHAnsi" w:hAnsiTheme="minorHAnsi" w:cstheme="minorHAnsi"/>
          <w:sz w:val="24"/>
          <w:szCs w:val="24"/>
        </w:rPr>
      </w:pPr>
      <w:bookmarkStart w:id="0" w:name="_GoBack"/>
      <w:r>
        <w:rPr>
          <w:rFonts w:asciiTheme="minorHAnsi" w:hAnsiTheme="minorHAnsi" w:cstheme="minorHAnsi"/>
          <w:sz w:val="24"/>
          <w:szCs w:val="24"/>
        </w:rPr>
        <w:t>Dear Stakeholders,</w:t>
      </w:r>
    </w:p>
    <w:p w:rsidR="009B6E6C" w:rsidRDefault="009B6E6C" w:rsidP="009B6E6C">
      <w:pPr>
        <w:jc w:val="left"/>
        <w:rPr>
          <w:rFonts w:asciiTheme="minorHAnsi" w:hAnsiTheme="minorHAnsi" w:cstheme="minorHAnsi"/>
          <w:sz w:val="24"/>
          <w:szCs w:val="24"/>
        </w:rPr>
      </w:pPr>
    </w:p>
    <w:p w:rsidR="009B6E6C" w:rsidRDefault="001A4C84" w:rsidP="009B6E6C">
      <w:pPr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 the last week</w:t>
      </w:r>
      <w:r w:rsidR="00945869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both Workgroup 1 and Workgroup 4 have concluded their work. Each workgroup published an addendum to their recommendation reports. The addenda are posted </w:t>
      </w:r>
      <w:hyperlink r:id="rId5" w:anchor="rec" w:history="1">
        <w:r w:rsidR="009B6E6C">
          <w:rPr>
            <w:rStyle w:val="Hyperlink"/>
            <w:rFonts w:asciiTheme="minorHAnsi" w:hAnsiTheme="minorHAnsi" w:cstheme="minorHAnsi"/>
            <w:sz w:val="24"/>
            <w:szCs w:val="24"/>
          </w:rPr>
          <w:t>he</w:t>
        </w:r>
        <w:r w:rsidR="009B6E6C">
          <w:rPr>
            <w:rStyle w:val="Hyperlink"/>
            <w:rFonts w:asciiTheme="minorHAnsi" w:hAnsiTheme="minorHAnsi" w:cstheme="minorHAnsi"/>
            <w:sz w:val="24"/>
            <w:szCs w:val="24"/>
          </w:rPr>
          <w:t>r</w:t>
        </w:r>
        <w:r w:rsidR="009B6E6C">
          <w:rPr>
            <w:rStyle w:val="Hyperlink"/>
            <w:rFonts w:asciiTheme="minorHAnsi" w:hAnsiTheme="minorHAnsi" w:cstheme="minorHAnsi"/>
            <w:sz w:val="24"/>
            <w:szCs w:val="24"/>
          </w:rPr>
          <w:t>e</w:t>
        </w:r>
      </w:hyperlink>
      <w:r>
        <w:rPr>
          <w:rFonts w:asciiTheme="minorHAnsi" w:hAnsiTheme="minorHAnsi" w:cstheme="minorHAnsi"/>
          <w:sz w:val="24"/>
          <w:szCs w:val="24"/>
        </w:rPr>
        <w:t xml:space="preserve">. BPA wishes to thank all stakeholders who participated in the process and the co-chairs for their time and energy in developing the recommendations. </w:t>
      </w:r>
      <w:r w:rsidR="00945869">
        <w:rPr>
          <w:rFonts w:asciiTheme="minorHAnsi" w:hAnsiTheme="minorHAnsi" w:cstheme="minorHAnsi"/>
          <w:sz w:val="24"/>
          <w:szCs w:val="24"/>
        </w:rPr>
        <w:t xml:space="preserve">Please join us for the Regional </w:t>
      </w:r>
      <w:r w:rsidR="00FA446E">
        <w:rPr>
          <w:rFonts w:asciiTheme="minorHAnsi" w:hAnsiTheme="minorHAnsi" w:cstheme="minorHAnsi"/>
          <w:sz w:val="24"/>
          <w:szCs w:val="24"/>
        </w:rPr>
        <w:t>“</w:t>
      </w:r>
      <w:r w:rsidR="00945869">
        <w:rPr>
          <w:rFonts w:asciiTheme="minorHAnsi" w:hAnsiTheme="minorHAnsi" w:cstheme="minorHAnsi"/>
          <w:sz w:val="24"/>
          <w:szCs w:val="24"/>
        </w:rPr>
        <w:t>Big Tent</w:t>
      </w:r>
      <w:r w:rsidR="00FA446E">
        <w:rPr>
          <w:rFonts w:asciiTheme="minorHAnsi" w:hAnsiTheme="minorHAnsi" w:cstheme="minorHAnsi"/>
          <w:sz w:val="24"/>
          <w:szCs w:val="24"/>
        </w:rPr>
        <w:t>”</w:t>
      </w:r>
      <w:r w:rsidR="00945869">
        <w:rPr>
          <w:rFonts w:asciiTheme="minorHAnsi" w:hAnsiTheme="minorHAnsi" w:cstheme="minorHAnsi"/>
          <w:sz w:val="24"/>
          <w:szCs w:val="24"/>
        </w:rPr>
        <w:t xml:space="preserve"> Meeting at BPA Headquarters in the New Rates Hearing Room, June 20 from 9:00 a.m. to 3:00 p.m. </w:t>
      </w:r>
      <w:proofErr w:type="gramStart"/>
      <w:r w:rsidR="00FA446E">
        <w:t>More information</w:t>
      </w:r>
      <w:r w:rsidR="00FA446E">
        <w:t xml:space="preserve"> on that meeting</w:t>
      </w:r>
      <w:r w:rsidR="00FA446E">
        <w:t xml:space="preserve"> </w:t>
      </w:r>
      <w:r w:rsidR="00FA446E">
        <w:fldChar w:fldCharType="begin"/>
      </w:r>
      <w:r w:rsidR="00FA446E">
        <w:instrText xml:space="preserve"> HYPERLINK "http://www.bpa.gov/Energy/N/post-2011/pdf/p2011_June20_agenda.doc" \t "_blank" </w:instrText>
      </w:r>
      <w:r w:rsidR="00FA446E">
        <w:fldChar w:fldCharType="separate"/>
      </w:r>
      <w:r w:rsidR="00FA446E">
        <w:rPr>
          <w:rStyle w:val="Hyperlink"/>
        </w:rPr>
        <w:t>here</w:t>
      </w:r>
      <w:r w:rsidR="00FA446E">
        <w:fldChar w:fldCharType="end"/>
      </w:r>
      <w:r w:rsidR="00FA446E">
        <w:t>.</w:t>
      </w:r>
      <w:proofErr w:type="gramEnd"/>
    </w:p>
    <w:p w:rsidR="009B6E6C" w:rsidRDefault="009B6E6C" w:rsidP="009B6E6C">
      <w:pPr>
        <w:jc w:val="left"/>
        <w:rPr>
          <w:rFonts w:asciiTheme="minorHAnsi" w:hAnsiTheme="minorHAnsi" w:cstheme="minorHAnsi"/>
          <w:sz w:val="24"/>
          <w:szCs w:val="24"/>
        </w:rPr>
      </w:pPr>
    </w:p>
    <w:p w:rsidR="009B6E6C" w:rsidRDefault="009B6E6C" w:rsidP="009B6E6C">
      <w:pPr>
        <w:jc w:val="left"/>
        <w:rPr>
          <w:rFonts w:asciiTheme="minorHAnsi" w:hAnsiTheme="minorHAnsi" w:cstheme="minorHAnsi"/>
          <w:sz w:val="24"/>
          <w:szCs w:val="24"/>
        </w:rPr>
      </w:pPr>
    </w:p>
    <w:p w:rsidR="009B6E6C" w:rsidRDefault="009B6E6C" w:rsidP="009B6E6C">
      <w:pPr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If you have any questions please contact Summer Goodwin, </w:t>
      </w:r>
      <w:hyperlink r:id="rId6" w:history="1">
        <w:r>
          <w:rPr>
            <w:rStyle w:val="Hyperlink"/>
            <w:rFonts w:asciiTheme="minorHAnsi" w:hAnsiTheme="minorHAnsi" w:cstheme="minorHAnsi"/>
            <w:sz w:val="24"/>
            <w:szCs w:val="24"/>
          </w:rPr>
          <w:t>sggoodwin@bpa.gov</w:t>
        </w:r>
      </w:hyperlink>
      <w:r>
        <w:rPr>
          <w:rFonts w:asciiTheme="minorHAnsi" w:hAnsiTheme="minorHAnsi" w:cstheme="minorHAnsi"/>
          <w:sz w:val="24"/>
          <w:szCs w:val="24"/>
        </w:rPr>
        <w:t>, 503-230-3158.</w:t>
      </w:r>
    </w:p>
    <w:p w:rsidR="009B6E6C" w:rsidRDefault="009B6E6C" w:rsidP="009B6E6C">
      <w:pPr>
        <w:jc w:val="both"/>
      </w:pPr>
    </w:p>
    <w:bookmarkEnd w:id="0"/>
    <w:p w:rsidR="00B860B3" w:rsidRDefault="00B860B3"/>
    <w:sectPr w:rsidR="00B860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E6C"/>
    <w:rsid w:val="001A4C84"/>
    <w:rsid w:val="002D5860"/>
    <w:rsid w:val="00945869"/>
    <w:rsid w:val="009B6E6C"/>
    <w:rsid w:val="00B860B3"/>
    <w:rsid w:val="00FA446E"/>
    <w:rsid w:val="00FC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E6C"/>
    <w:pPr>
      <w:spacing w:after="0" w:line="240" w:lineRule="auto"/>
      <w:jc w:val="center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6E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446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E6C"/>
    <w:pPr>
      <w:spacing w:after="0" w:line="240" w:lineRule="auto"/>
      <w:jc w:val="center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6E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44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ggoodwin@bpa.gov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bpa.gov/Energy/N/post-2011/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5DB21BE0129B4AB17EA71A1F6EBA04" ma:contentTypeVersion="0" ma:contentTypeDescription="Create a new document." ma:contentTypeScope="" ma:versionID="0eaaba871dec39686b9e74db6a09ff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3CC569-9BC3-485B-A55F-BD1BB2849403}"/>
</file>

<file path=customXml/itemProps2.xml><?xml version="1.0" encoding="utf-8"?>
<ds:datastoreItem xmlns:ds="http://schemas.openxmlformats.org/officeDocument/2006/customXml" ds:itemID="{5C44F8D3-268B-4698-B686-05AE4A64FF30}"/>
</file>

<file path=customXml/itemProps3.xml><?xml version="1.0" encoding="utf-8"?>
<ds:datastoreItem xmlns:ds="http://schemas.openxmlformats.org/officeDocument/2006/customXml" ds:itemID="{30717685-9697-4042-B3D2-2A38EF5AE5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Bonneville Power Administration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Summer Goodwin</dc:creator>
  <cp:lastModifiedBy>Summer Goodwin</cp:lastModifiedBy>
  <cp:revision>3</cp:revision>
  <dcterms:created xsi:type="dcterms:W3CDTF">2014-05-30T22:51:00Z</dcterms:created>
  <dcterms:modified xsi:type="dcterms:W3CDTF">2014-05-30T23:05:00Z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0x0101005F5DB21BE0129B4AB17EA71A1F6EBA04</vt:lpwstr>
  </property>
  <property fmtid="{D5CDD505-2E9C-101B-9397-08002B2CF9AE}" pid="3" name="TemplateUrl">
    <vt:lpwstr/>
  </property>
  <property fmtid="{D5CDD505-2E9C-101B-9397-08002B2CF9AE}" pid="4" name="Order">
    <vt:r8>10900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