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B9" w:rsidRPr="003E1C38" w:rsidRDefault="001041B9" w:rsidP="001041B9">
      <w:pPr>
        <w:spacing w:after="0" w:line="240" w:lineRule="auto"/>
        <w:jc w:val="center"/>
        <w:rPr>
          <w:rFonts w:cstheme="minorHAnsi"/>
          <w:b/>
        </w:rPr>
      </w:pPr>
      <w:bookmarkStart w:id="0" w:name="_GoBack"/>
      <w:bookmarkEnd w:id="0"/>
      <w:r w:rsidRPr="003E1C38">
        <w:rPr>
          <w:rFonts w:cstheme="minorHAnsi"/>
          <w:b/>
        </w:rPr>
        <w:t>Energy Efficiency Post-2011 Review</w:t>
      </w:r>
    </w:p>
    <w:p w:rsidR="001041B9" w:rsidRPr="003E1C38" w:rsidRDefault="001041B9" w:rsidP="001041B9">
      <w:pPr>
        <w:spacing w:after="0" w:line="240" w:lineRule="auto"/>
        <w:jc w:val="center"/>
        <w:rPr>
          <w:rFonts w:cstheme="minorHAnsi"/>
          <w:b/>
        </w:rPr>
      </w:pPr>
      <w:r w:rsidRPr="003E1C38">
        <w:rPr>
          <w:rFonts w:cstheme="minorHAnsi"/>
          <w:b/>
        </w:rPr>
        <w:t xml:space="preserve">Workgroup 4 </w:t>
      </w:r>
    </w:p>
    <w:p w:rsidR="001041B9" w:rsidRPr="003E1C38" w:rsidRDefault="001041B9" w:rsidP="001041B9">
      <w:pPr>
        <w:spacing w:after="0" w:line="240" w:lineRule="auto"/>
        <w:jc w:val="center"/>
        <w:rPr>
          <w:rFonts w:cstheme="minorHAnsi"/>
          <w:b/>
        </w:rPr>
      </w:pPr>
      <w:r w:rsidRPr="003E1C38">
        <w:rPr>
          <w:rFonts w:cstheme="minorHAnsi"/>
          <w:b/>
        </w:rPr>
        <w:t>March 10, 2014</w:t>
      </w:r>
    </w:p>
    <w:p w:rsidR="001041B9" w:rsidRPr="003E1C38" w:rsidRDefault="001041B9" w:rsidP="001041B9">
      <w:pPr>
        <w:spacing w:after="0" w:line="240" w:lineRule="auto"/>
        <w:jc w:val="center"/>
        <w:rPr>
          <w:rFonts w:cstheme="minorHAnsi"/>
          <w:b/>
        </w:rPr>
      </w:pPr>
      <w:r w:rsidRPr="003E1C38">
        <w:rPr>
          <w:rFonts w:cstheme="minorHAnsi"/>
          <w:b/>
        </w:rPr>
        <w:t>Meeting Notes</w:t>
      </w:r>
    </w:p>
    <w:p w:rsidR="001041B9" w:rsidRPr="003E1C38" w:rsidRDefault="001041B9" w:rsidP="001041B9">
      <w:pPr>
        <w:rPr>
          <w:rFonts w:cstheme="minorHAnsi"/>
          <w:b/>
        </w:rPr>
      </w:pPr>
      <w:r w:rsidRPr="003E1C38">
        <w:rPr>
          <w:rFonts w:cstheme="minorHAnsi"/>
          <w:b/>
        </w:rPr>
        <w:t xml:space="preserve">Co-chairs: </w:t>
      </w:r>
    </w:p>
    <w:p w:rsidR="001041B9" w:rsidRPr="003E1C38" w:rsidRDefault="001041B9" w:rsidP="001041B9">
      <w:pPr>
        <w:rPr>
          <w:rFonts w:cstheme="minorHAnsi"/>
        </w:rPr>
      </w:pPr>
      <w:r w:rsidRPr="003E1C38">
        <w:rPr>
          <w:rFonts w:cstheme="minorHAnsi"/>
        </w:rPr>
        <w:t xml:space="preserve">Ray Grinberg, </w:t>
      </w:r>
      <w:r w:rsidR="00D90D0B" w:rsidRPr="003E1C38">
        <w:rPr>
          <w:rFonts w:cstheme="minorHAnsi"/>
        </w:rPr>
        <w:t>Peninsula</w:t>
      </w:r>
      <w:r w:rsidRPr="003E1C38">
        <w:rPr>
          <w:rFonts w:cstheme="minorHAnsi"/>
        </w:rPr>
        <w:t xml:space="preserve"> Light</w:t>
      </w:r>
    </w:p>
    <w:p w:rsidR="001041B9" w:rsidRPr="003E1C38" w:rsidRDefault="001041B9" w:rsidP="001041B9">
      <w:pPr>
        <w:rPr>
          <w:rFonts w:cstheme="minorHAnsi"/>
        </w:rPr>
      </w:pPr>
      <w:r w:rsidRPr="003E1C38">
        <w:rPr>
          <w:rFonts w:cstheme="minorHAnsi"/>
        </w:rPr>
        <w:t>Melissa Podeszwa, BPA</w:t>
      </w:r>
    </w:p>
    <w:p w:rsidR="001041B9" w:rsidRPr="003E1C38" w:rsidRDefault="001041B9" w:rsidP="001041B9">
      <w:pPr>
        <w:rPr>
          <w:rFonts w:cstheme="minorHAnsi"/>
          <w:b/>
        </w:rPr>
      </w:pPr>
      <w:r w:rsidRPr="003E1C38">
        <w:rPr>
          <w:rFonts w:cstheme="minorHAnsi"/>
          <w:b/>
        </w:rPr>
        <w:t>Overview/Summary</w:t>
      </w:r>
    </w:p>
    <w:p w:rsidR="001041B9" w:rsidRPr="003E1C38" w:rsidRDefault="002D690F" w:rsidP="001041B9">
      <w:pPr>
        <w:rPr>
          <w:rFonts w:cstheme="minorHAnsi"/>
        </w:rPr>
      </w:pPr>
      <w:r w:rsidRPr="003E1C38">
        <w:rPr>
          <w:rFonts w:cstheme="minorHAnsi"/>
        </w:rPr>
        <w:t>The workgroup discussed the proposed options for changing the unassigned account allocation methodology. Most felt that a model where utilities opt in to receive funding from the unassigned account based on TOCA would work fine and be simple</w:t>
      </w:r>
      <w:r w:rsidR="009E35B9" w:rsidRPr="003E1C38">
        <w:rPr>
          <w:rFonts w:cstheme="minorHAnsi"/>
        </w:rPr>
        <w:t>. If large projects cannot be capture another way then we might want to hold on to this as a solution for paying for large projects</w:t>
      </w:r>
      <w:r w:rsidR="00D90D0B" w:rsidRPr="003E1C38">
        <w:rPr>
          <w:rFonts w:cstheme="minorHAnsi"/>
        </w:rPr>
        <w:t>.</w:t>
      </w:r>
      <w:r w:rsidRPr="003E1C38">
        <w:rPr>
          <w:rFonts w:cstheme="minorHAnsi"/>
        </w:rPr>
        <w:t xml:space="preserve">  Basing any allocation on TOCA is a concept that is familiar to the utilities already</w:t>
      </w:r>
      <w:r w:rsidR="00AA7000" w:rsidRPr="003E1C38">
        <w:rPr>
          <w:rFonts w:cstheme="minorHAnsi"/>
        </w:rPr>
        <w:t xml:space="preserve"> and it wouldn’t take much more work from BPA or the utility</w:t>
      </w:r>
      <w:r w:rsidRPr="003E1C38">
        <w:rPr>
          <w:rFonts w:cstheme="minorHAnsi"/>
        </w:rPr>
        <w:t xml:space="preserve">. </w:t>
      </w:r>
      <w:r w:rsidR="00591D51" w:rsidRPr="003E1C38">
        <w:rPr>
          <w:rFonts w:cstheme="minorHAnsi"/>
        </w:rPr>
        <w:t>Some utilities need funding for an entire project and if they can’t get it they won’t use the money from the UA.</w:t>
      </w:r>
      <w:r w:rsidR="00AA7000" w:rsidRPr="003E1C38">
        <w:rPr>
          <w:rFonts w:cstheme="minorHAnsi"/>
        </w:rPr>
        <w:t xml:space="preserve"> Some utilities would like the requests for funds for large projects to be considered on</w:t>
      </w:r>
      <w:r w:rsidR="00D90D0B" w:rsidRPr="003E1C38">
        <w:rPr>
          <w:rFonts w:cstheme="minorHAnsi"/>
        </w:rPr>
        <w:t xml:space="preserve"> </w:t>
      </w:r>
      <w:r w:rsidR="00AA7000" w:rsidRPr="003E1C38">
        <w:rPr>
          <w:rFonts w:cstheme="minorHAnsi"/>
        </w:rPr>
        <w:t>a case by case basis.</w:t>
      </w:r>
      <w:r w:rsidR="008A1A8C" w:rsidRPr="003E1C38">
        <w:rPr>
          <w:rFonts w:cstheme="minorHAnsi"/>
        </w:rPr>
        <w:t xml:space="preserve"> The amount of funds from BPA are relatively small and they can’t be carried over from year to year because these are supply chain contracts that are not getting spent as quickly as expected so we sometimes end up with a little extra for the fiscal year. </w:t>
      </w:r>
      <w:r w:rsidR="003A10B8" w:rsidRPr="003E1C38">
        <w:rPr>
          <w:rFonts w:cstheme="minorHAnsi"/>
        </w:rPr>
        <w:t xml:space="preserve"> The group discussed different funding options for the lar</w:t>
      </w:r>
      <w:r w:rsidR="00D90D0B" w:rsidRPr="003E1C38">
        <w:rPr>
          <w:rFonts w:cstheme="minorHAnsi"/>
        </w:rPr>
        <w:t xml:space="preserve">ge project fund including holding back some of the capital that BPA retains (30% of entire EE capital budget, other 70% goes to customers in form of EE) for capturing large projects in the region. </w:t>
      </w:r>
    </w:p>
    <w:p w:rsidR="001041B9" w:rsidRPr="00E74DF5" w:rsidRDefault="001041B9" w:rsidP="001041B9">
      <w:pPr>
        <w:rPr>
          <w:rFonts w:cstheme="minorHAnsi"/>
          <w:b/>
        </w:rPr>
      </w:pPr>
      <w:r w:rsidRPr="003E1C38">
        <w:rPr>
          <w:rFonts w:cstheme="minorHAnsi"/>
          <w:b/>
        </w:rPr>
        <w:t>Attendees</w:t>
      </w:r>
      <w:r w:rsidR="003E1C38" w:rsidRPr="003E1C38">
        <w:rPr>
          <w:rFonts w:cstheme="minorHAnsi"/>
          <w:b/>
        </w:rPr>
        <w:t xml:space="preserve"> by phone</w:t>
      </w:r>
      <w:r w:rsidRPr="00E74DF5">
        <w:rPr>
          <w:rFonts w:cstheme="minorHAnsi"/>
          <w:b/>
        </w:rPr>
        <w:t>:</w:t>
      </w:r>
    </w:p>
    <w:p w:rsidR="002D690F" w:rsidRPr="00FE7519" w:rsidRDefault="002D690F">
      <w:pPr>
        <w:rPr>
          <w:rFonts w:cstheme="minorHAnsi"/>
        </w:rPr>
        <w:sectPr w:rsidR="002D690F" w:rsidRPr="00FE7519">
          <w:pgSz w:w="12240" w:h="15840"/>
          <w:pgMar w:top="1440" w:right="1440" w:bottom="1440" w:left="1440" w:header="720" w:footer="720" w:gutter="0"/>
          <w:cols w:space="720"/>
          <w:docGrid w:linePitch="360"/>
        </w:sectPr>
      </w:pPr>
    </w:p>
    <w:p w:rsidR="00E55BAA" w:rsidRPr="00FE7519" w:rsidRDefault="004948B1">
      <w:pPr>
        <w:rPr>
          <w:rFonts w:cstheme="minorHAnsi"/>
        </w:rPr>
      </w:pPr>
      <w:r w:rsidRPr="00FE7519">
        <w:rPr>
          <w:rFonts w:cstheme="minorHAnsi"/>
        </w:rPr>
        <w:lastRenderedPageBreak/>
        <w:t>Irion Sanger, ICNU</w:t>
      </w:r>
    </w:p>
    <w:p w:rsidR="004948B1" w:rsidRPr="00FE7519" w:rsidRDefault="004948B1">
      <w:pPr>
        <w:rPr>
          <w:rFonts w:cstheme="minorHAnsi"/>
        </w:rPr>
      </w:pPr>
      <w:r w:rsidRPr="00FE7519">
        <w:rPr>
          <w:rFonts w:cstheme="minorHAnsi"/>
        </w:rPr>
        <w:t>Brian Fawcett, Clatskanie</w:t>
      </w:r>
    </w:p>
    <w:p w:rsidR="004948B1" w:rsidRPr="00FE7519" w:rsidRDefault="004948B1">
      <w:pPr>
        <w:rPr>
          <w:rFonts w:cstheme="minorHAnsi"/>
        </w:rPr>
      </w:pPr>
      <w:r w:rsidRPr="00FE7519">
        <w:rPr>
          <w:rFonts w:cstheme="minorHAnsi"/>
        </w:rPr>
        <w:t>Margaret Ryan, PNGC</w:t>
      </w:r>
    </w:p>
    <w:p w:rsidR="004948B1" w:rsidRPr="00FE7519" w:rsidRDefault="004948B1">
      <w:pPr>
        <w:rPr>
          <w:rFonts w:cstheme="minorHAnsi"/>
        </w:rPr>
      </w:pPr>
      <w:r w:rsidRPr="00FE7519">
        <w:rPr>
          <w:rFonts w:cstheme="minorHAnsi"/>
        </w:rPr>
        <w:t xml:space="preserve">Greg Kelleher </w:t>
      </w:r>
      <w:proofErr w:type="spellStart"/>
      <w:r w:rsidRPr="00FE7519">
        <w:rPr>
          <w:rFonts w:cstheme="minorHAnsi"/>
        </w:rPr>
        <w:t>Eweb</w:t>
      </w:r>
      <w:proofErr w:type="spellEnd"/>
    </w:p>
    <w:p w:rsidR="004948B1" w:rsidRPr="00FE7519" w:rsidRDefault="004948B1">
      <w:pPr>
        <w:rPr>
          <w:rFonts w:cstheme="minorHAnsi"/>
        </w:rPr>
      </w:pPr>
      <w:r w:rsidRPr="00FE7519">
        <w:rPr>
          <w:rFonts w:cstheme="minorHAnsi"/>
        </w:rPr>
        <w:t>Van Ashton, Idaho Falls</w:t>
      </w:r>
    </w:p>
    <w:p w:rsidR="004948B1" w:rsidRPr="00FE7519" w:rsidRDefault="004948B1">
      <w:pPr>
        <w:rPr>
          <w:rFonts w:cstheme="minorHAnsi"/>
        </w:rPr>
      </w:pPr>
      <w:r w:rsidRPr="00FE7519">
        <w:rPr>
          <w:rFonts w:cstheme="minorHAnsi"/>
        </w:rPr>
        <w:t>Don Newton, Flathead</w:t>
      </w:r>
    </w:p>
    <w:p w:rsidR="004948B1" w:rsidRPr="00FE7519" w:rsidRDefault="004948B1">
      <w:pPr>
        <w:rPr>
          <w:rFonts w:cstheme="minorHAnsi"/>
        </w:rPr>
      </w:pPr>
      <w:r w:rsidRPr="00FE7519">
        <w:rPr>
          <w:rFonts w:cstheme="minorHAnsi"/>
        </w:rPr>
        <w:t>Jim Dolan, Pacific</w:t>
      </w:r>
    </w:p>
    <w:p w:rsidR="004948B1" w:rsidRPr="00FE7519" w:rsidRDefault="004948B1">
      <w:pPr>
        <w:rPr>
          <w:rFonts w:cstheme="minorHAnsi"/>
        </w:rPr>
      </w:pPr>
      <w:r w:rsidRPr="00FE7519">
        <w:rPr>
          <w:rFonts w:cstheme="minorHAnsi"/>
        </w:rPr>
        <w:t xml:space="preserve">Larry </w:t>
      </w:r>
      <w:proofErr w:type="spellStart"/>
      <w:r w:rsidRPr="00FE7519">
        <w:rPr>
          <w:rFonts w:cstheme="minorHAnsi"/>
        </w:rPr>
        <w:t>Blaufus</w:t>
      </w:r>
      <w:proofErr w:type="spellEnd"/>
      <w:r w:rsidRPr="00FE7519">
        <w:rPr>
          <w:rFonts w:cstheme="minorHAnsi"/>
        </w:rPr>
        <w:t>, Clark</w:t>
      </w:r>
    </w:p>
    <w:p w:rsidR="004948B1" w:rsidRPr="00FE7519" w:rsidRDefault="004948B1">
      <w:pPr>
        <w:rPr>
          <w:rFonts w:cstheme="minorHAnsi"/>
        </w:rPr>
      </w:pPr>
      <w:r w:rsidRPr="00FE7519">
        <w:rPr>
          <w:rFonts w:cstheme="minorHAnsi"/>
        </w:rPr>
        <w:t>Ashl</w:t>
      </w:r>
      <w:r w:rsidR="00906107" w:rsidRPr="00FE7519">
        <w:rPr>
          <w:rFonts w:cstheme="minorHAnsi"/>
        </w:rPr>
        <w:t xml:space="preserve">ey </w:t>
      </w:r>
      <w:proofErr w:type="spellStart"/>
      <w:r w:rsidR="00906107" w:rsidRPr="00FE7519">
        <w:rPr>
          <w:rFonts w:cstheme="minorHAnsi"/>
        </w:rPr>
        <w:t>Stahl</w:t>
      </w:r>
      <w:proofErr w:type="gramStart"/>
      <w:r w:rsidRPr="00FE7519">
        <w:rPr>
          <w:rFonts w:cstheme="minorHAnsi"/>
        </w:rPr>
        <w:t>,</w:t>
      </w:r>
      <w:r w:rsidR="00906107" w:rsidRPr="00FE7519">
        <w:rPr>
          <w:rFonts w:cstheme="minorHAnsi"/>
        </w:rPr>
        <w:t>City</w:t>
      </w:r>
      <w:proofErr w:type="spellEnd"/>
      <w:proofErr w:type="gramEnd"/>
      <w:r w:rsidR="00906107" w:rsidRPr="00FE7519">
        <w:rPr>
          <w:rFonts w:cstheme="minorHAnsi"/>
        </w:rPr>
        <w:t xml:space="preserve"> of Centralia</w:t>
      </w:r>
    </w:p>
    <w:p w:rsidR="004948B1" w:rsidRPr="00FE7519" w:rsidRDefault="004948B1">
      <w:pPr>
        <w:rPr>
          <w:rFonts w:cstheme="minorHAnsi"/>
        </w:rPr>
      </w:pPr>
      <w:r w:rsidRPr="00FE7519">
        <w:rPr>
          <w:rFonts w:cstheme="minorHAnsi"/>
        </w:rPr>
        <w:t>Eri</w:t>
      </w:r>
      <w:r w:rsidR="00906107" w:rsidRPr="00FE7519">
        <w:rPr>
          <w:rFonts w:cstheme="minorHAnsi"/>
        </w:rPr>
        <w:t>k</w:t>
      </w:r>
      <w:r w:rsidRPr="00FE7519">
        <w:rPr>
          <w:rFonts w:cstheme="minorHAnsi"/>
        </w:rPr>
        <w:t xml:space="preserve"> Holman, Cascade Energy (ESI)</w:t>
      </w:r>
    </w:p>
    <w:p w:rsidR="004948B1" w:rsidRPr="00FE7519" w:rsidRDefault="004948B1">
      <w:pPr>
        <w:rPr>
          <w:rFonts w:cstheme="minorHAnsi"/>
        </w:rPr>
      </w:pPr>
      <w:r w:rsidRPr="00FE7519">
        <w:rPr>
          <w:rFonts w:cstheme="minorHAnsi"/>
        </w:rPr>
        <w:lastRenderedPageBreak/>
        <w:t xml:space="preserve">John </w:t>
      </w:r>
      <w:proofErr w:type="spellStart"/>
      <w:r w:rsidR="00D90D0B" w:rsidRPr="00FE7519">
        <w:rPr>
          <w:rFonts w:cstheme="minorHAnsi"/>
        </w:rPr>
        <w:t>Wolkowiak</w:t>
      </w:r>
      <w:proofErr w:type="spellEnd"/>
      <w:r w:rsidRPr="00FE7519">
        <w:rPr>
          <w:rFonts w:cstheme="minorHAnsi"/>
        </w:rPr>
        <w:t>, Tacoma</w:t>
      </w:r>
    </w:p>
    <w:p w:rsidR="004948B1" w:rsidRPr="00FE7519" w:rsidRDefault="004948B1">
      <w:pPr>
        <w:rPr>
          <w:rFonts w:cstheme="minorHAnsi"/>
        </w:rPr>
      </w:pPr>
      <w:r w:rsidRPr="00FE7519">
        <w:rPr>
          <w:rFonts w:cstheme="minorHAnsi"/>
        </w:rPr>
        <w:t xml:space="preserve">Doug </w:t>
      </w:r>
      <w:proofErr w:type="spellStart"/>
      <w:r w:rsidRPr="00FE7519">
        <w:rPr>
          <w:rFonts w:cstheme="minorHAnsi"/>
        </w:rPr>
        <w:t>Swier</w:t>
      </w:r>
      <w:proofErr w:type="spellEnd"/>
      <w:r w:rsidRPr="00FE7519">
        <w:rPr>
          <w:rFonts w:cstheme="minorHAnsi"/>
        </w:rPr>
        <w:t>, Cowlitz</w:t>
      </w:r>
    </w:p>
    <w:p w:rsidR="004948B1" w:rsidRPr="00FE7519" w:rsidRDefault="004948B1">
      <w:pPr>
        <w:rPr>
          <w:rFonts w:cstheme="minorHAnsi"/>
        </w:rPr>
      </w:pPr>
      <w:r w:rsidRPr="00FE7519">
        <w:rPr>
          <w:rFonts w:cstheme="minorHAnsi"/>
        </w:rPr>
        <w:t>Vic Hubbard, Franklin PUD</w:t>
      </w:r>
    </w:p>
    <w:p w:rsidR="009112F0" w:rsidRPr="00FE7519" w:rsidRDefault="009112F0">
      <w:pPr>
        <w:rPr>
          <w:rFonts w:cstheme="minorHAnsi"/>
        </w:rPr>
      </w:pPr>
      <w:r w:rsidRPr="00FE7519">
        <w:rPr>
          <w:rFonts w:cstheme="minorHAnsi"/>
        </w:rPr>
        <w:t>Jessica Mitchell, Snohomish PUD</w:t>
      </w:r>
    </w:p>
    <w:p w:rsidR="002D690F" w:rsidRPr="00FE7519" w:rsidRDefault="002D690F">
      <w:pPr>
        <w:rPr>
          <w:rFonts w:cstheme="minorHAnsi"/>
        </w:rPr>
      </w:pPr>
    </w:p>
    <w:p w:rsidR="00591D51" w:rsidRPr="00FE7519" w:rsidRDefault="00591D51">
      <w:pPr>
        <w:rPr>
          <w:rFonts w:cstheme="minorHAnsi"/>
          <w:b/>
        </w:rPr>
      </w:pPr>
      <w:r w:rsidRPr="00FE7519">
        <w:rPr>
          <w:rFonts w:cstheme="minorHAnsi"/>
          <w:b/>
        </w:rPr>
        <w:t>BPA Attendees</w:t>
      </w:r>
      <w:r w:rsidR="00A6787E" w:rsidRPr="00FE7519">
        <w:rPr>
          <w:rFonts w:cstheme="minorHAnsi"/>
          <w:b/>
        </w:rPr>
        <w:t>:</w:t>
      </w:r>
    </w:p>
    <w:p w:rsidR="002D690F" w:rsidRPr="00FE7519" w:rsidRDefault="002D690F">
      <w:pPr>
        <w:rPr>
          <w:rFonts w:cstheme="minorHAnsi"/>
        </w:rPr>
      </w:pPr>
      <w:r w:rsidRPr="00FE7519">
        <w:rPr>
          <w:rFonts w:cstheme="minorHAnsi"/>
        </w:rPr>
        <w:t>Kim Thompson, BPA</w:t>
      </w:r>
    </w:p>
    <w:p w:rsidR="002D690F" w:rsidRPr="00FE7519" w:rsidRDefault="002D690F">
      <w:pPr>
        <w:rPr>
          <w:rFonts w:cstheme="minorHAnsi"/>
        </w:rPr>
      </w:pPr>
      <w:r w:rsidRPr="00FE7519">
        <w:rPr>
          <w:rFonts w:cstheme="minorHAnsi"/>
        </w:rPr>
        <w:t xml:space="preserve">Melissa </w:t>
      </w:r>
      <w:proofErr w:type="spellStart"/>
      <w:r w:rsidRPr="00FE7519">
        <w:rPr>
          <w:rFonts w:cstheme="minorHAnsi"/>
        </w:rPr>
        <w:t>Podeszwa</w:t>
      </w:r>
      <w:proofErr w:type="spellEnd"/>
      <w:r w:rsidRPr="00FE7519">
        <w:rPr>
          <w:rFonts w:cstheme="minorHAnsi"/>
        </w:rPr>
        <w:t>, BPA</w:t>
      </w:r>
    </w:p>
    <w:p w:rsidR="002D690F" w:rsidRPr="00FE7519" w:rsidRDefault="002D690F">
      <w:pPr>
        <w:rPr>
          <w:rFonts w:cstheme="minorHAnsi"/>
        </w:rPr>
        <w:sectPr w:rsidR="002D690F" w:rsidRPr="00FE7519" w:rsidSect="002D690F">
          <w:type w:val="continuous"/>
          <w:pgSz w:w="12240" w:h="15840"/>
          <w:pgMar w:top="1440" w:right="1440" w:bottom="1440" w:left="1440" w:header="720" w:footer="720" w:gutter="0"/>
          <w:cols w:num="2" w:space="720"/>
          <w:docGrid w:linePitch="360"/>
        </w:sectPr>
      </w:pPr>
      <w:r w:rsidRPr="00FE7519">
        <w:rPr>
          <w:rFonts w:cstheme="minorHAnsi"/>
        </w:rPr>
        <w:t>Summer Goodwin, BPA</w:t>
      </w:r>
    </w:p>
    <w:p w:rsidR="00B463A1" w:rsidRPr="00FE7519" w:rsidRDefault="00B463A1">
      <w:pPr>
        <w:rPr>
          <w:rFonts w:cstheme="minorHAnsi"/>
        </w:rPr>
      </w:pPr>
    </w:p>
    <w:p w:rsidR="00A6787E" w:rsidRPr="00FE7519" w:rsidRDefault="00A6787E" w:rsidP="00A6787E">
      <w:pPr>
        <w:pStyle w:val="ListParagraph"/>
        <w:numPr>
          <w:ilvl w:val="0"/>
          <w:numId w:val="1"/>
        </w:numPr>
        <w:rPr>
          <w:rFonts w:cstheme="minorHAnsi"/>
        </w:rPr>
      </w:pPr>
      <w:r w:rsidRPr="00FE7519">
        <w:rPr>
          <w:rFonts w:cstheme="minorHAnsi"/>
        </w:rPr>
        <w:t>Review of the Post-2011 Review BPA Working Assumptions and best practices for the meetings.</w:t>
      </w:r>
    </w:p>
    <w:p w:rsidR="007E6AC5" w:rsidRPr="00FE7519" w:rsidRDefault="006E0B55" w:rsidP="00A6787E">
      <w:pPr>
        <w:pStyle w:val="ListParagraph"/>
        <w:rPr>
          <w:rFonts w:cstheme="minorHAnsi"/>
        </w:rPr>
      </w:pPr>
      <w:r w:rsidRPr="00FE7519">
        <w:rPr>
          <w:rFonts w:cstheme="minorHAnsi"/>
        </w:rPr>
        <w:t>A new working assumption has been added that BPA will pursue 3rd party financing effective FY16 (October 1, 2015).</w:t>
      </w:r>
      <w:r w:rsidR="00A6787E" w:rsidRPr="00FE7519">
        <w:rPr>
          <w:rFonts w:cstheme="minorHAnsi"/>
        </w:rPr>
        <w:t xml:space="preserve"> </w:t>
      </w:r>
    </w:p>
    <w:p w:rsidR="00CE7591" w:rsidRPr="00FE7519" w:rsidRDefault="00CE7591" w:rsidP="00CE7591">
      <w:pPr>
        <w:pStyle w:val="ListParagraph"/>
        <w:numPr>
          <w:ilvl w:val="0"/>
          <w:numId w:val="1"/>
        </w:numPr>
        <w:rPr>
          <w:rFonts w:cstheme="minorHAnsi"/>
        </w:rPr>
      </w:pPr>
      <w:r w:rsidRPr="00FE7519">
        <w:rPr>
          <w:rFonts w:cstheme="minorHAnsi"/>
        </w:rPr>
        <w:t>Unassigned Account Allocation Methodology</w:t>
      </w:r>
    </w:p>
    <w:p w:rsidR="007E6AC5" w:rsidRPr="00F223F8" w:rsidRDefault="00957E77" w:rsidP="00CE7591">
      <w:pPr>
        <w:pStyle w:val="ListParagraph"/>
        <w:numPr>
          <w:ilvl w:val="1"/>
          <w:numId w:val="1"/>
        </w:numPr>
        <w:rPr>
          <w:rFonts w:cstheme="minorHAnsi"/>
        </w:rPr>
      </w:pPr>
      <w:r>
        <w:rPr>
          <w:rFonts w:cstheme="minorHAnsi"/>
        </w:rPr>
        <w:t>Person 13</w:t>
      </w:r>
      <w:r w:rsidR="00B463A1" w:rsidRPr="003E1C38">
        <w:rPr>
          <w:rFonts w:cstheme="minorHAnsi"/>
        </w:rPr>
        <w:t xml:space="preserve"> – has anyone looked at option B to find out what additional cost that would be?</w:t>
      </w:r>
    </w:p>
    <w:p w:rsidR="007E6AC5" w:rsidRPr="00FE7519" w:rsidRDefault="00B463A1" w:rsidP="00CE7591">
      <w:pPr>
        <w:pStyle w:val="ListParagraph"/>
        <w:numPr>
          <w:ilvl w:val="1"/>
          <w:numId w:val="1"/>
        </w:numPr>
        <w:rPr>
          <w:rFonts w:cstheme="minorHAnsi"/>
        </w:rPr>
      </w:pPr>
      <w:r w:rsidRPr="00E74DF5">
        <w:rPr>
          <w:rFonts w:cstheme="minorHAnsi"/>
        </w:rPr>
        <w:t xml:space="preserve">Melissa – from what we heard from those that did respond, it was the first or only choice of most of those who responded. </w:t>
      </w:r>
      <w:r w:rsidR="00274527" w:rsidRPr="00E74DF5">
        <w:rPr>
          <w:rFonts w:cstheme="minorHAnsi"/>
        </w:rPr>
        <w:t xml:space="preserve">Weighted allocation based on </w:t>
      </w:r>
      <w:r w:rsidR="000A20D2" w:rsidRPr="00E74DF5">
        <w:rPr>
          <w:rFonts w:cstheme="minorHAnsi"/>
        </w:rPr>
        <w:t xml:space="preserve">TOCA for </w:t>
      </w:r>
      <w:r w:rsidR="00274527" w:rsidRPr="00957E77">
        <w:rPr>
          <w:rFonts w:cstheme="minorHAnsi"/>
        </w:rPr>
        <w:t>who wants to participate</w:t>
      </w:r>
    </w:p>
    <w:p w:rsidR="007E6AC5" w:rsidRPr="00957E77" w:rsidRDefault="00957E77" w:rsidP="00CE7591">
      <w:pPr>
        <w:pStyle w:val="ListParagraph"/>
        <w:numPr>
          <w:ilvl w:val="1"/>
          <w:numId w:val="1"/>
        </w:numPr>
        <w:rPr>
          <w:rFonts w:cstheme="minorHAnsi"/>
        </w:rPr>
      </w:pPr>
      <w:r>
        <w:rPr>
          <w:rFonts w:cstheme="minorHAnsi"/>
        </w:rPr>
        <w:t>Person 13</w:t>
      </w:r>
      <w:r w:rsidR="00274527" w:rsidRPr="00957E77">
        <w:rPr>
          <w:rFonts w:cstheme="minorHAnsi"/>
        </w:rPr>
        <w:t xml:space="preserve"> – I would think it’s </w:t>
      </w:r>
      <w:r w:rsidR="00D90D0B" w:rsidRPr="00957E77">
        <w:rPr>
          <w:rFonts w:cstheme="minorHAnsi"/>
        </w:rPr>
        <w:t>opt in</w:t>
      </w:r>
      <w:r w:rsidR="00274527" w:rsidRPr="00957E77">
        <w:rPr>
          <w:rFonts w:cstheme="minorHAnsi"/>
        </w:rPr>
        <w:t xml:space="preserve"> and </w:t>
      </w:r>
      <w:r w:rsidR="00D90D0B" w:rsidRPr="00957E77">
        <w:rPr>
          <w:rFonts w:cstheme="minorHAnsi"/>
        </w:rPr>
        <w:t>opt out</w:t>
      </w:r>
      <w:r w:rsidR="00274527" w:rsidRPr="00957E77">
        <w:rPr>
          <w:rFonts w:cstheme="minorHAnsi"/>
        </w:rPr>
        <w:t xml:space="preserve"> and then do the work after that</w:t>
      </w:r>
    </w:p>
    <w:p w:rsidR="007E6AC5" w:rsidRPr="002F2FF0" w:rsidRDefault="00957E77" w:rsidP="00CE7591">
      <w:pPr>
        <w:pStyle w:val="ListParagraph"/>
        <w:numPr>
          <w:ilvl w:val="1"/>
          <w:numId w:val="1"/>
        </w:numPr>
        <w:rPr>
          <w:rFonts w:cstheme="minorHAnsi"/>
        </w:rPr>
      </w:pPr>
      <w:r>
        <w:rPr>
          <w:rFonts w:cstheme="minorHAnsi"/>
        </w:rPr>
        <w:t>Person 7</w:t>
      </w:r>
      <w:r w:rsidR="00274527" w:rsidRPr="00957E77">
        <w:rPr>
          <w:rFonts w:cstheme="minorHAnsi"/>
        </w:rPr>
        <w:t xml:space="preserve"> – Yes</w:t>
      </w:r>
    </w:p>
    <w:p w:rsidR="007E6AC5" w:rsidRPr="002F2FF0" w:rsidRDefault="002F2FF0" w:rsidP="00CE7591">
      <w:pPr>
        <w:pStyle w:val="ListParagraph"/>
        <w:numPr>
          <w:ilvl w:val="1"/>
          <w:numId w:val="1"/>
        </w:numPr>
        <w:rPr>
          <w:rFonts w:cstheme="minorHAnsi"/>
        </w:rPr>
      </w:pPr>
      <w:r>
        <w:rPr>
          <w:rFonts w:cstheme="minorHAnsi"/>
        </w:rPr>
        <w:t>Person3</w:t>
      </w:r>
      <w:r w:rsidR="00274527" w:rsidRPr="002F2FF0">
        <w:rPr>
          <w:rFonts w:cstheme="minorHAnsi"/>
        </w:rPr>
        <w:t xml:space="preserve"> – isn’t that how it’s done now</w:t>
      </w:r>
      <w:r w:rsidR="007E6AC5" w:rsidRPr="002F2FF0">
        <w:rPr>
          <w:rFonts w:cstheme="minorHAnsi"/>
        </w:rPr>
        <w:t>?</w:t>
      </w:r>
    </w:p>
    <w:p w:rsidR="007E6AC5" w:rsidRPr="00FE7519" w:rsidRDefault="000A20D2" w:rsidP="00CE7591">
      <w:pPr>
        <w:pStyle w:val="ListParagraph"/>
        <w:numPr>
          <w:ilvl w:val="1"/>
          <w:numId w:val="1"/>
        </w:numPr>
        <w:rPr>
          <w:rFonts w:cstheme="minorHAnsi"/>
        </w:rPr>
      </w:pPr>
      <w:r w:rsidRPr="00FE7519">
        <w:rPr>
          <w:rFonts w:cstheme="minorHAnsi"/>
        </w:rPr>
        <w:t xml:space="preserve">Melissa – as far as burden, we already know their TOCA so that’s not more work but the request to </w:t>
      </w:r>
      <w:r w:rsidR="00D90D0B" w:rsidRPr="00FE7519">
        <w:rPr>
          <w:rFonts w:cstheme="minorHAnsi"/>
        </w:rPr>
        <w:t>opt in</w:t>
      </w:r>
      <w:r w:rsidRPr="00FE7519">
        <w:rPr>
          <w:rFonts w:cstheme="minorHAnsi"/>
        </w:rPr>
        <w:t xml:space="preserve"> or </w:t>
      </w:r>
      <w:r w:rsidR="00D90D0B" w:rsidRPr="00FE7519">
        <w:rPr>
          <w:rFonts w:cstheme="minorHAnsi"/>
        </w:rPr>
        <w:t>opt out</w:t>
      </w:r>
      <w:r w:rsidRPr="00FE7519">
        <w:rPr>
          <w:rFonts w:cstheme="minorHAnsi"/>
        </w:rPr>
        <w:t>.</w:t>
      </w:r>
    </w:p>
    <w:p w:rsidR="007E6AC5" w:rsidRPr="00FE7519" w:rsidRDefault="000A20D2" w:rsidP="00CE7591">
      <w:pPr>
        <w:pStyle w:val="ListParagraph"/>
        <w:numPr>
          <w:ilvl w:val="1"/>
          <w:numId w:val="1"/>
        </w:numPr>
        <w:rPr>
          <w:rFonts w:cstheme="minorHAnsi"/>
        </w:rPr>
      </w:pPr>
      <w:r w:rsidRPr="00FE7519">
        <w:rPr>
          <w:rFonts w:cstheme="minorHAnsi"/>
        </w:rPr>
        <w:t>Kim – and we already send out the request forms and receive them, so it’s the same burden.</w:t>
      </w:r>
    </w:p>
    <w:p w:rsidR="007E6AC5" w:rsidRPr="00FE7519" w:rsidRDefault="00F72DAC" w:rsidP="00CE7591">
      <w:pPr>
        <w:pStyle w:val="ListParagraph"/>
        <w:numPr>
          <w:ilvl w:val="1"/>
          <w:numId w:val="1"/>
        </w:numPr>
        <w:rPr>
          <w:rFonts w:cstheme="minorHAnsi"/>
        </w:rPr>
      </w:pPr>
      <w:r w:rsidRPr="00FE7519">
        <w:rPr>
          <w:rFonts w:cstheme="minorHAnsi"/>
        </w:rPr>
        <w:t>Kim – the last time we also heard what the cap is that they could use. We would have to consider how to set it up so it’s not too iterative.</w:t>
      </w:r>
    </w:p>
    <w:p w:rsidR="00D048B6" w:rsidRPr="00FE7519" w:rsidRDefault="002F2FF0" w:rsidP="00CE7591">
      <w:pPr>
        <w:pStyle w:val="ListParagraph"/>
        <w:numPr>
          <w:ilvl w:val="1"/>
          <w:numId w:val="1"/>
        </w:numPr>
        <w:rPr>
          <w:rFonts w:cstheme="minorHAnsi"/>
        </w:rPr>
      </w:pPr>
      <w:r>
        <w:rPr>
          <w:rFonts w:cstheme="minorHAnsi"/>
        </w:rPr>
        <w:t>Person 5</w:t>
      </w:r>
      <w:r w:rsidR="00D90D0B" w:rsidRPr="002F2FF0">
        <w:rPr>
          <w:rFonts w:cstheme="minorHAnsi"/>
        </w:rPr>
        <w:t xml:space="preserve"> – some utilities just have specific amounts that they need for a project. </w:t>
      </w:r>
      <w:r w:rsidR="006D1F05" w:rsidRPr="002F2FF0">
        <w:rPr>
          <w:rFonts w:cstheme="minorHAnsi"/>
        </w:rPr>
        <w:t xml:space="preserve">A percentage may or may not cover that. Some want requests for specific projects to be considered on a case by </w:t>
      </w:r>
      <w:r w:rsidR="006D1F05" w:rsidRPr="00FE7519">
        <w:rPr>
          <w:rFonts w:cstheme="minorHAnsi"/>
        </w:rPr>
        <w:t>case basis. This is a concern of the IDEA Group.</w:t>
      </w:r>
    </w:p>
    <w:p w:rsidR="00D048B6" w:rsidRPr="00FE7519" w:rsidRDefault="009F0951" w:rsidP="00CE7591">
      <w:pPr>
        <w:pStyle w:val="ListParagraph"/>
        <w:numPr>
          <w:ilvl w:val="1"/>
          <w:numId w:val="1"/>
        </w:numPr>
        <w:rPr>
          <w:rFonts w:cstheme="minorHAnsi"/>
        </w:rPr>
      </w:pPr>
      <w:r w:rsidRPr="00FE7519">
        <w:rPr>
          <w:rFonts w:cstheme="minorHAnsi"/>
        </w:rPr>
        <w:t>Kim – we can’t move money between rate periods, so any cont</w:t>
      </w:r>
      <w:r w:rsidR="00DC492D" w:rsidRPr="00FE7519">
        <w:rPr>
          <w:rFonts w:cstheme="minorHAnsi"/>
        </w:rPr>
        <w:t xml:space="preserve">racts that we are managing, we </w:t>
      </w:r>
      <w:r w:rsidRPr="00FE7519">
        <w:rPr>
          <w:rFonts w:cstheme="minorHAnsi"/>
        </w:rPr>
        <w:t>have to be relatively conservative in the se</w:t>
      </w:r>
      <w:r w:rsidR="00DC492D" w:rsidRPr="00FE7519">
        <w:rPr>
          <w:rFonts w:cstheme="minorHAnsi"/>
        </w:rPr>
        <w:t xml:space="preserve">cond year to make sure that we know how much we will spend and any funds that aren’t could be put into the unassigned account. </w:t>
      </w:r>
    </w:p>
    <w:p w:rsidR="00D048B6" w:rsidRPr="00FE7519" w:rsidRDefault="002F2FF0" w:rsidP="00CE7591">
      <w:pPr>
        <w:pStyle w:val="ListParagraph"/>
        <w:numPr>
          <w:ilvl w:val="1"/>
          <w:numId w:val="1"/>
        </w:numPr>
        <w:rPr>
          <w:rFonts w:cstheme="minorHAnsi"/>
        </w:rPr>
      </w:pPr>
      <w:r>
        <w:rPr>
          <w:rFonts w:cstheme="minorHAnsi"/>
        </w:rPr>
        <w:t>Person 1</w:t>
      </w:r>
      <w:r w:rsidR="00DC492D" w:rsidRPr="002F2FF0">
        <w:rPr>
          <w:rFonts w:cstheme="minorHAnsi"/>
        </w:rPr>
        <w:t xml:space="preserve"> – given the small amount of funding that is available, I don’t see how this could help “large projects” but it could help utilities. Using something other than TOCA approach is not going to have </w:t>
      </w:r>
      <w:r w:rsidR="00DC492D" w:rsidRPr="00FE7519">
        <w:rPr>
          <w:rFonts w:cstheme="minorHAnsi"/>
        </w:rPr>
        <w:t xml:space="preserve">an impact. So this would only help large projects relative to the size of the utility. </w:t>
      </w:r>
    </w:p>
    <w:p w:rsidR="00D048B6" w:rsidRPr="00FE7519" w:rsidRDefault="00642D2E" w:rsidP="00CE7591">
      <w:pPr>
        <w:pStyle w:val="ListParagraph"/>
        <w:numPr>
          <w:ilvl w:val="1"/>
          <w:numId w:val="1"/>
        </w:numPr>
        <w:rPr>
          <w:rFonts w:cstheme="minorHAnsi"/>
        </w:rPr>
      </w:pPr>
      <w:r w:rsidRPr="00FE7519">
        <w:rPr>
          <w:rFonts w:cstheme="minorHAnsi"/>
        </w:rPr>
        <w:t>Kim – supply chain con</w:t>
      </w:r>
      <w:r w:rsidR="00C5794A" w:rsidRPr="00FE7519">
        <w:rPr>
          <w:rFonts w:cstheme="minorHAnsi"/>
        </w:rPr>
        <w:t>t</w:t>
      </w:r>
      <w:r w:rsidRPr="00FE7519">
        <w:rPr>
          <w:rFonts w:cstheme="minorHAnsi"/>
        </w:rPr>
        <w:t xml:space="preserve">racts </w:t>
      </w:r>
      <w:r w:rsidR="00C5794A" w:rsidRPr="00FE7519">
        <w:rPr>
          <w:rFonts w:cstheme="minorHAnsi"/>
        </w:rPr>
        <w:t>d</w:t>
      </w:r>
      <w:r w:rsidRPr="00FE7519">
        <w:rPr>
          <w:rFonts w:cstheme="minorHAnsi"/>
        </w:rPr>
        <w:t>o</w:t>
      </w:r>
      <w:r w:rsidR="00C5794A" w:rsidRPr="00FE7519">
        <w:rPr>
          <w:rFonts w:cstheme="minorHAnsi"/>
        </w:rPr>
        <w:t>es</w:t>
      </w:r>
      <w:r w:rsidRPr="00FE7519">
        <w:rPr>
          <w:rFonts w:cstheme="minorHAnsi"/>
        </w:rPr>
        <w:t>n’t have the same flexibility as EEI. Annual bu</w:t>
      </w:r>
      <w:r w:rsidR="00C5794A" w:rsidRPr="00FE7519">
        <w:rPr>
          <w:rFonts w:cstheme="minorHAnsi"/>
        </w:rPr>
        <w:t>d</w:t>
      </w:r>
      <w:r w:rsidRPr="00FE7519">
        <w:rPr>
          <w:rFonts w:cstheme="minorHAnsi"/>
        </w:rPr>
        <w:t>get that is managed year to year</w:t>
      </w:r>
      <w:r w:rsidR="00C5794A" w:rsidRPr="00FE7519">
        <w:rPr>
          <w:rFonts w:cstheme="minorHAnsi"/>
        </w:rPr>
        <w:t xml:space="preserve"> and they are use or lose. </w:t>
      </w:r>
    </w:p>
    <w:p w:rsidR="00D048B6" w:rsidRPr="00FE7519" w:rsidRDefault="002F2FF0" w:rsidP="00CE7591">
      <w:pPr>
        <w:pStyle w:val="ListParagraph"/>
        <w:numPr>
          <w:ilvl w:val="1"/>
          <w:numId w:val="1"/>
        </w:numPr>
        <w:rPr>
          <w:rFonts w:cstheme="minorHAnsi"/>
        </w:rPr>
      </w:pPr>
      <w:r>
        <w:rPr>
          <w:rFonts w:cstheme="minorHAnsi"/>
        </w:rPr>
        <w:t>Person 15</w:t>
      </w:r>
      <w:r w:rsidR="00847B8E" w:rsidRPr="002F2FF0">
        <w:rPr>
          <w:rFonts w:cstheme="minorHAnsi"/>
        </w:rPr>
        <w:t>- we all need to be pushing BPA in order to accommodate a regional approach</w:t>
      </w:r>
    </w:p>
    <w:p w:rsidR="00D048B6" w:rsidRPr="00FE7519" w:rsidRDefault="002F2FF0" w:rsidP="00CE7591">
      <w:pPr>
        <w:pStyle w:val="ListParagraph"/>
        <w:numPr>
          <w:ilvl w:val="1"/>
          <w:numId w:val="1"/>
        </w:numPr>
        <w:rPr>
          <w:rFonts w:cstheme="minorHAnsi"/>
        </w:rPr>
      </w:pPr>
      <w:r>
        <w:rPr>
          <w:rFonts w:cstheme="minorHAnsi"/>
        </w:rPr>
        <w:t>Person 11</w:t>
      </w:r>
      <w:r w:rsidR="00685217" w:rsidRPr="002F2FF0">
        <w:rPr>
          <w:rFonts w:cstheme="minorHAnsi"/>
        </w:rPr>
        <w:t xml:space="preserve"> – let’s make this as quick and simple because I don’t think we will get anything more with this small pot of money</w:t>
      </w:r>
    </w:p>
    <w:p w:rsidR="00D048B6" w:rsidRPr="00FE7519" w:rsidRDefault="00D048B6" w:rsidP="00CE7591">
      <w:pPr>
        <w:pStyle w:val="ListParagraph"/>
        <w:numPr>
          <w:ilvl w:val="1"/>
          <w:numId w:val="1"/>
        </w:numPr>
        <w:rPr>
          <w:rFonts w:cstheme="minorHAnsi"/>
        </w:rPr>
      </w:pPr>
      <w:r w:rsidRPr="00FE7519">
        <w:rPr>
          <w:rFonts w:cstheme="minorHAnsi"/>
        </w:rPr>
        <w:t>Co-chairs – do we have consensus then?</w:t>
      </w:r>
    </w:p>
    <w:p w:rsidR="00D048B6" w:rsidRPr="00FE7519" w:rsidRDefault="00DC757A" w:rsidP="00CE7591">
      <w:pPr>
        <w:pStyle w:val="ListParagraph"/>
        <w:numPr>
          <w:ilvl w:val="1"/>
          <w:numId w:val="1"/>
        </w:numPr>
        <w:rPr>
          <w:rFonts w:cstheme="minorHAnsi"/>
        </w:rPr>
      </w:pPr>
      <w:r w:rsidRPr="00FE7519">
        <w:rPr>
          <w:rFonts w:cstheme="minorHAnsi"/>
        </w:rPr>
        <w:t>?</w:t>
      </w:r>
      <w:r w:rsidR="00D048B6" w:rsidRPr="00FE7519">
        <w:rPr>
          <w:rFonts w:cstheme="minorHAnsi"/>
        </w:rPr>
        <w:t xml:space="preserve"> - </w:t>
      </w:r>
      <w:r w:rsidR="00685217" w:rsidRPr="00FE7519">
        <w:rPr>
          <w:rFonts w:cstheme="minorHAnsi"/>
        </w:rPr>
        <w:t xml:space="preserve">If we struggle with ways to help with the LPF then I would like </w:t>
      </w:r>
      <w:r w:rsidR="00D90D0B" w:rsidRPr="00FE7519">
        <w:rPr>
          <w:rFonts w:cstheme="minorHAnsi"/>
        </w:rPr>
        <w:t>to</w:t>
      </w:r>
      <w:r w:rsidR="00685217" w:rsidRPr="00FE7519">
        <w:rPr>
          <w:rFonts w:cstheme="minorHAnsi"/>
        </w:rPr>
        <w:t xml:space="preserve"> keep this as an option to help with large </w:t>
      </w:r>
      <w:r w:rsidR="00D90D0B" w:rsidRPr="00FE7519">
        <w:rPr>
          <w:rFonts w:cstheme="minorHAnsi"/>
        </w:rPr>
        <w:t>projects</w:t>
      </w:r>
      <w:r w:rsidR="00685217" w:rsidRPr="00FE7519">
        <w:rPr>
          <w:rFonts w:cstheme="minorHAnsi"/>
        </w:rPr>
        <w:t>.</w:t>
      </w:r>
    </w:p>
    <w:p w:rsidR="00D048B6" w:rsidRPr="00FE7519" w:rsidRDefault="002F2FF0" w:rsidP="00CE7591">
      <w:pPr>
        <w:pStyle w:val="ListParagraph"/>
        <w:numPr>
          <w:ilvl w:val="1"/>
          <w:numId w:val="1"/>
        </w:numPr>
        <w:rPr>
          <w:rFonts w:cstheme="minorHAnsi"/>
        </w:rPr>
      </w:pPr>
      <w:r>
        <w:rPr>
          <w:rFonts w:cstheme="minorHAnsi"/>
        </w:rPr>
        <w:t>Person 14</w:t>
      </w:r>
      <w:r w:rsidR="00B51C98" w:rsidRPr="002F2FF0">
        <w:rPr>
          <w:rFonts w:cstheme="minorHAnsi"/>
        </w:rPr>
        <w:t xml:space="preserve">– I would echo what Tacoma just said and we don’t want to hold onto funds that we are going to have pay debt service </w:t>
      </w:r>
      <w:r w:rsidR="00112751" w:rsidRPr="00FE7519">
        <w:rPr>
          <w:rFonts w:cstheme="minorHAnsi"/>
        </w:rPr>
        <w:t>for.</w:t>
      </w:r>
    </w:p>
    <w:p w:rsidR="00D048B6" w:rsidRPr="002F2FF0" w:rsidRDefault="002F2FF0" w:rsidP="00CE7591">
      <w:pPr>
        <w:pStyle w:val="ListParagraph"/>
        <w:numPr>
          <w:ilvl w:val="1"/>
          <w:numId w:val="1"/>
        </w:numPr>
        <w:rPr>
          <w:rFonts w:cstheme="minorHAnsi"/>
        </w:rPr>
      </w:pPr>
      <w:r>
        <w:rPr>
          <w:rFonts w:cstheme="minorHAnsi"/>
        </w:rPr>
        <w:t>? – I agree</w:t>
      </w:r>
      <w:r w:rsidR="00B51C98" w:rsidRPr="002F2FF0">
        <w:rPr>
          <w:rFonts w:cstheme="minorHAnsi"/>
        </w:rPr>
        <w:t>.</w:t>
      </w:r>
    </w:p>
    <w:p w:rsidR="00DC757A" w:rsidRPr="00FE7519" w:rsidRDefault="00D90D0B" w:rsidP="00CE7591">
      <w:pPr>
        <w:pStyle w:val="ListParagraph"/>
        <w:numPr>
          <w:ilvl w:val="1"/>
          <w:numId w:val="1"/>
        </w:numPr>
        <w:rPr>
          <w:rFonts w:cstheme="minorHAnsi"/>
        </w:rPr>
      </w:pPr>
      <w:r w:rsidRPr="00FE7519">
        <w:rPr>
          <w:rFonts w:cstheme="minorHAnsi"/>
        </w:rPr>
        <w:lastRenderedPageBreak/>
        <w:t xml:space="preserve">Ray – most of us are comfortable with weighted TOCA allocation methodology and the equity that it provides. </w:t>
      </w:r>
      <w:r w:rsidR="00B51C98" w:rsidRPr="00FE7519">
        <w:rPr>
          <w:rFonts w:cstheme="minorHAnsi"/>
        </w:rPr>
        <w:t xml:space="preserve">TOCA and </w:t>
      </w:r>
      <w:r w:rsidRPr="00FE7519">
        <w:rPr>
          <w:rFonts w:cstheme="minorHAnsi"/>
        </w:rPr>
        <w:t>opt in</w:t>
      </w:r>
      <w:r w:rsidR="00B51C98" w:rsidRPr="00FE7519">
        <w:rPr>
          <w:rFonts w:cstheme="minorHAnsi"/>
        </w:rPr>
        <w:t xml:space="preserve"> are what most of us can coalesce around but it leaves the question about how do we capture large project stuff</w:t>
      </w:r>
    </w:p>
    <w:p w:rsidR="00DC757A" w:rsidRPr="00FE7519" w:rsidRDefault="002F2FF0" w:rsidP="00CE7591">
      <w:pPr>
        <w:pStyle w:val="ListParagraph"/>
        <w:numPr>
          <w:ilvl w:val="1"/>
          <w:numId w:val="1"/>
        </w:numPr>
        <w:rPr>
          <w:rFonts w:cstheme="minorHAnsi"/>
        </w:rPr>
      </w:pPr>
      <w:r>
        <w:rPr>
          <w:rFonts w:cstheme="minorHAnsi"/>
        </w:rPr>
        <w:t>Person 1</w:t>
      </w:r>
      <w:r w:rsidR="00FB0D53" w:rsidRPr="002F2FF0">
        <w:rPr>
          <w:rFonts w:cstheme="minorHAnsi"/>
        </w:rPr>
        <w:t xml:space="preserve"> – yes</w:t>
      </w:r>
      <w:r w:rsidR="00DC757A" w:rsidRPr="002F2FF0">
        <w:rPr>
          <w:rFonts w:cstheme="minorHAnsi"/>
        </w:rPr>
        <w:t xml:space="preserve">, we have consensus on the recommendation for a weighted opt in TOCA allocation </w:t>
      </w:r>
      <w:r w:rsidR="00FB0D53" w:rsidRPr="00FE7519">
        <w:rPr>
          <w:rFonts w:cstheme="minorHAnsi"/>
        </w:rPr>
        <w:t xml:space="preserve"> but pending a resolution of the large project fund problem</w:t>
      </w:r>
    </w:p>
    <w:p w:rsidR="00DC757A" w:rsidRPr="00FE7519" w:rsidRDefault="002F2FF0" w:rsidP="00CE7591">
      <w:pPr>
        <w:pStyle w:val="ListParagraph"/>
        <w:numPr>
          <w:ilvl w:val="1"/>
          <w:numId w:val="1"/>
        </w:numPr>
        <w:rPr>
          <w:rFonts w:cstheme="minorHAnsi"/>
        </w:rPr>
      </w:pPr>
      <w:r>
        <w:rPr>
          <w:rFonts w:cstheme="minorHAnsi"/>
        </w:rPr>
        <w:t>Person 14</w:t>
      </w:r>
      <w:r w:rsidR="00FB0D53" w:rsidRPr="002F2FF0">
        <w:rPr>
          <w:rFonts w:cstheme="minorHAnsi"/>
        </w:rPr>
        <w:t xml:space="preserve"> – I like </w:t>
      </w:r>
      <w:r w:rsidR="00D90D0B" w:rsidRPr="002F2FF0">
        <w:rPr>
          <w:rFonts w:cstheme="minorHAnsi"/>
        </w:rPr>
        <w:t>TOCA</w:t>
      </w:r>
      <w:r w:rsidR="00FB0D53" w:rsidRPr="002F2FF0">
        <w:rPr>
          <w:rFonts w:cstheme="minorHAnsi"/>
        </w:rPr>
        <w:t xml:space="preserve"> weighted method but whether it’s a large amount to a utility is relative                  </w:t>
      </w:r>
    </w:p>
    <w:p w:rsidR="00DC757A" w:rsidRPr="00FE7519" w:rsidRDefault="00041609" w:rsidP="00CE7591">
      <w:pPr>
        <w:pStyle w:val="ListParagraph"/>
        <w:numPr>
          <w:ilvl w:val="1"/>
          <w:numId w:val="1"/>
        </w:numPr>
        <w:rPr>
          <w:rFonts w:cstheme="minorHAnsi"/>
        </w:rPr>
      </w:pPr>
      <w:r w:rsidRPr="00FE7519">
        <w:rPr>
          <w:rFonts w:cstheme="minorHAnsi"/>
        </w:rPr>
        <w:t>Ray – I think it’s better to use bilateral transfers than to send money back to BPA. We need to get our EERs to help with that.</w:t>
      </w:r>
    </w:p>
    <w:p w:rsidR="00DC757A" w:rsidRPr="002F2FF0" w:rsidRDefault="002F2FF0" w:rsidP="00CE7591">
      <w:pPr>
        <w:pStyle w:val="ListParagraph"/>
        <w:numPr>
          <w:ilvl w:val="1"/>
          <w:numId w:val="1"/>
        </w:numPr>
        <w:rPr>
          <w:rFonts w:cstheme="minorHAnsi"/>
        </w:rPr>
      </w:pPr>
      <w:r>
        <w:rPr>
          <w:rFonts w:cstheme="minorHAnsi"/>
        </w:rPr>
        <w:t>Person3</w:t>
      </w:r>
      <w:r w:rsidR="00041609" w:rsidRPr="002F2FF0">
        <w:rPr>
          <w:rFonts w:cstheme="minorHAnsi"/>
        </w:rPr>
        <w:t xml:space="preserve"> Ryan – I agree</w:t>
      </w:r>
    </w:p>
    <w:p w:rsidR="00DC757A" w:rsidRPr="00FE7519" w:rsidRDefault="00AC23D8" w:rsidP="00CE7591">
      <w:pPr>
        <w:pStyle w:val="ListParagraph"/>
        <w:numPr>
          <w:ilvl w:val="1"/>
          <w:numId w:val="1"/>
        </w:numPr>
        <w:rPr>
          <w:rFonts w:cstheme="minorHAnsi"/>
        </w:rPr>
      </w:pPr>
      <w:r w:rsidRPr="00FE7519">
        <w:rPr>
          <w:rFonts w:cstheme="minorHAnsi"/>
        </w:rPr>
        <w:t>Ray – if it works great then there shouldn’t be any customer money to send back to BPA.</w:t>
      </w:r>
    </w:p>
    <w:p w:rsidR="00AC23D8" w:rsidRPr="00FE7519" w:rsidRDefault="00A6787E" w:rsidP="00CE7591">
      <w:pPr>
        <w:pStyle w:val="ListParagraph"/>
        <w:numPr>
          <w:ilvl w:val="1"/>
          <w:numId w:val="1"/>
        </w:numPr>
        <w:rPr>
          <w:rFonts w:cstheme="minorHAnsi"/>
        </w:rPr>
      </w:pPr>
      <w:r w:rsidRPr="00FE7519">
        <w:rPr>
          <w:rFonts w:cstheme="minorHAnsi"/>
        </w:rPr>
        <w:t xml:space="preserve">Group agreed that sufficient agreement had been reached to move on to the other topics. </w:t>
      </w:r>
    </w:p>
    <w:p w:rsidR="00CE7591" w:rsidRPr="00FE7519" w:rsidRDefault="00AC23D8" w:rsidP="00CE7591">
      <w:pPr>
        <w:pStyle w:val="ListParagraph"/>
        <w:numPr>
          <w:ilvl w:val="0"/>
          <w:numId w:val="1"/>
        </w:numPr>
        <w:rPr>
          <w:rFonts w:cstheme="minorHAnsi"/>
        </w:rPr>
      </w:pPr>
      <w:r w:rsidRPr="00FE7519">
        <w:rPr>
          <w:rFonts w:cstheme="minorHAnsi"/>
        </w:rPr>
        <w:t>Large project fund</w:t>
      </w:r>
    </w:p>
    <w:p w:rsidR="00EF5C0E" w:rsidRPr="00FE7519" w:rsidRDefault="00EF5C0E" w:rsidP="00EF5C0E">
      <w:pPr>
        <w:pStyle w:val="ListParagraph"/>
        <w:numPr>
          <w:ilvl w:val="1"/>
          <w:numId w:val="1"/>
        </w:numPr>
        <w:rPr>
          <w:rFonts w:cstheme="minorHAnsi"/>
        </w:rPr>
      </w:pPr>
      <w:r w:rsidRPr="00FE7519">
        <w:rPr>
          <w:rFonts w:cstheme="minorHAnsi"/>
        </w:rPr>
        <w:t>Discussion of payback period: have to repay within two rate</w:t>
      </w:r>
      <w:r w:rsidR="00112751" w:rsidRPr="00FE7519">
        <w:rPr>
          <w:rFonts w:cstheme="minorHAnsi"/>
        </w:rPr>
        <w:t xml:space="preserve"> </w:t>
      </w:r>
      <w:r w:rsidRPr="00FE7519">
        <w:rPr>
          <w:rFonts w:cstheme="minorHAnsi"/>
        </w:rPr>
        <w:t xml:space="preserve">periods after the one that you receive it in. </w:t>
      </w:r>
    </w:p>
    <w:p w:rsidR="00EF5C0E" w:rsidRPr="002F2FF0" w:rsidRDefault="002F2FF0" w:rsidP="00EF5C0E">
      <w:pPr>
        <w:pStyle w:val="ListParagraph"/>
        <w:numPr>
          <w:ilvl w:val="1"/>
          <w:numId w:val="1"/>
        </w:numPr>
        <w:rPr>
          <w:rFonts w:cstheme="minorHAnsi"/>
        </w:rPr>
      </w:pPr>
      <w:r>
        <w:rPr>
          <w:rFonts w:cstheme="minorHAnsi"/>
        </w:rPr>
        <w:t>Person 12</w:t>
      </w:r>
      <w:r w:rsidRPr="002F2FF0">
        <w:rPr>
          <w:rFonts w:cstheme="minorHAnsi"/>
        </w:rPr>
        <w:t xml:space="preserve"> </w:t>
      </w:r>
      <w:r w:rsidR="00353A2B" w:rsidRPr="002F2FF0">
        <w:rPr>
          <w:rFonts w:cstheme="minorHAnsi"/>
        </w:rPr>
        <w:t xml:space="preserve">- 50 percent of rate period EEI is only too large because of the two rate period payback. </w:t>
      </w:r>
    </w:p>
    <w:p w:rsidR="00EF5C0E" w:rsidRPr="002F2FF0" w:rsidRDefault="002F2FF0" w:rsidP="00EF5C0E">
      <w:pPr>
        <w:pStyle w:val="ListParagraph"/>
        <w:numPr>
          <w:ilvl w:val="1"/>
          <w:numId w:val="1"/>
        </w:numPr>
        <w:rPr>
          <w:rFonts w:cstheme="minorHAnsi"/>
        </w:rPr>
      </w:pPr>
      <w:r>
        <w:rPr>
          <w:rFonts w:cstheme="minorHAnsi"/>
        </w:rPr>
        <w:t>Person 15</w:t>
      </w:r>
      <w:r w:rsidR="00353A2B" w:rsidRPr="002F2FF0">
        <w:rPr>
          <w:rFonts w:cstheme="minorHAnsi"/>
        </w:rPr>
        <w:t xml:space="preserve"> – why was </w:t>
      </w:r>
      <w:r w:rsidR="00B102F6" w:rsidRPr="002F2FF0">
        <w:rPr>
          <w:rFonts w:cstheme="minorHAnsi"/>
        </w:rPr>
        <w:t>50%</w:t>
      </w:r>
      <w:r w:rsidR="00353A2B" w:rsidRPr="002F2FF0">
        <w:rPr>
          <w:rFonts w:cstheme="minorHAnsi"/>
        </w:rPr>
        <w:t xml:space="preserve"> put in place</w:t>
      </w:r>
      <w:r w:rsidR="00B102F6" w:rsidRPr="002F2FF0">
        <w:rPr>
          <w:rFonts w:cstheme="minorHAnsi"/>
        </w:rPr>
        <w:t>?</w:t>
      </w:r>
    </w:p>
    <w:p w:rsidR="00EF5C0E" w:rsidRPr="00FE7519" w:rsidRDefault="00353A2B" w:rsidP="00EF5C0E">
      <w:pPr>
        <w:pStyle w:val="ListParagraph"/>
        <w:numPr>
          <w:ilvl w:val="1"/>
          <w:numId w:val="1"/>
        </w:numPr>
        <w:rPr>
          <w:rFonts w:cstheme="minorHAnsi"/>
        </w:rPr>
      </w:pPr>
      <w:r w:rsidRPr="00FE7519">
        <w:rPr>
          <w:rFonts w:cstheme="minorHAnsi"/>
        </w:rPr>
        <w:t>Kim - Because we were making something available that wasn’t part of a regular funding cycle</w:t>
      </w:r>
      <w:r w:rsidR="00B102F6" w:rsidRPr="00FE7519">
        <w:rPr>
          <w:rFonts w:cstheme="minorHAnsi"/>
        </w:rPr>
        <w:t xml:space="preserve"> and we don’t’ really have flexibility between rate periods. I don’t think there is any magic in the 50%</w:t>
      </w:r>
    </w:p>
    <w:p w:rsidR="00EF5C0E" w:rsidRPr="00FE7519" w:rsidRDefault="00B102F6" w:rsidP="00EF5C0E">
      <w:pPr>
        <w:pStyle w:val="ListParagraph"/>
        <w:numPr>
          <w:ilvl w:val="1"/>
          <w:numId w:val="1"/>
        </w:numPr>
        <w:rPr>
          <w:rFonts w:cstheme="minorHAnsi"/>
        </w:rPr>
      </w:pPr>
      <w:r w:rsidRPr="00FE7519">
        <w:rPr>
          <w:rFonts w:cstheme="minorHAnsi"/>
        </w:rPr>
        <w:t xml:space="preserve">Kim – utility has to be able to you pay a third using current rate period EEI, next rate period you pay a third and last period you pay a third. </w:t>
      </w:r>
    </w:p>
    <w:p w:rsidR="00EF5C0E" w:rsidRPr="00FE7519" w:rsidRDefault="00B102F6" w:rsidP="00EF5C0E">
      <w:pPr>
        <w:pStyle w:val="ListParagraph"/>
        <w:numPr>
          <w:ilvl w:val="1"/>
          <w:numId w:val="1"/>
        </w:numPr>
        <w:rPr>
          <w:rFonts w:cstheme="minorHAnsi"/>
        </w:rPr>
      </w:pPr>
      <w:r w:rsidRPr="00FE7519">
        <w:rPr>
          <w:rFonts w:cstheme="minorHAnsi"/>
        </w:rPr>
        <w:t>Ray – if the opportunity arises at the end of a rate period, you might not have a third of your EEI left over.</w:t>
      </w:r>
    </w:p>
    <w:p w:rsidR="00EF5C0E" w:rsidRPr="00FE7519" w:rsidRDefault="003166A8" w:rsidP="00EF5C0E">
      <w:pPr>
        <w:pStyle w:val="ListParagraph"/>
        <w:numPr>
          <w:ilvl w:val="1"/>
          <w:numId w:val="1"/>
        </w:numPr>
        <w:rPr>
          <w:rFonts w:cstheme="minorHAnsi"/>
        </w:rPr>
      </w:pPr>
      <w:r w:rsidRPr="00FE7519">
        <w:rPr>
          <w:rFonts w:cstheme="minorHAnsi"/>
        </w:rPr>
        <w:t xml:space="preserve">Melissa – we </w:t>
      </w:r>
      <w:proofErr w:type="gramStart"/>
      <w:r w:rsidR="00112751" w:rsidRPr="00FE7519">
        <w:rPr>
          <w:rFonts w:cstheme="minorHAnsi"/>
        </w:rPr>
        <w:t xml:space="preserve">should </w:t>
      </w:r>
      <w:r w:rsidRPr="00FE7519">
        <w:rPr>
          <w:rFonts w:cstheme="minorHAnsi"/>
        </w:rPr>
        <w:t xml:space="preserve"> clarify</w:t>
      </w:r>
      <w:proofErr w:type="gramEnd"/>
      <w:r w:rsidRPr="00FE7519">
        <w:rPr>
          <w:rFonts w:cstheme="minorHAnsi"/>
        </w:rPr>
        <w:t xml:space="preserve"> that for BPA a project is a single custom project. </w:t>
      </w:r>
    </w:p>
    <w:p w:rsidR="00EF5C0E" w:rsidRPr="00E74DF5" w:rsidRDefault="00207513" w:rsidP="00EF5C0E">
      <w:pPr>
        <w:pStyle w:val="ListParagraph"/>
        <w:numPr>
          <w:ilvl w:val="1"/>
          <w:numId w:val="1"/>
        </w:numPr>
        <w:rPr>
          <w:rFonts w:cstheme="minorHAnsi"/>
        </w:rPr>
      </w:pPr>
      <w:r w:rsidRPr="00E74DF5">
        <w:rPr>
          <w:rFonts w:cstheme="minorHAnsi"/>
        </w:rPr>
        <w:t>Kim – what would a regional project look like and could t</w:t>
      </w:r>
      <w:r w:rsidR="00EF5C0E" w:rsidRPr="00E74DF5">
        <w:rPr>
          <w:rFonts w:cstheme="minorHAnsi"/>
        </w:rPr>
        <w:t>here be any rallying around it?</w:t>
      </w:r>
    </w:p>
    <w:p w:rsidR="00EF5C0E" w:rsidRPr="00FE7519" w:rsidRDefault="002F2FF0" w:rsidP="00EF5C0E">
      <w:pPr>
        <w:pStyle w:val="ListParagraph"/>
        <w:numPr>
          <w:ilvl w:val="1"/>
          <w:numId w:val="1"/>
        </w:numPr>
        <w:rPr>
          <w:rFonts w:cstheme="minorHAnsi"/>
        </w:rPr>
      </w:pPr>
      <w:r>
        <w:rPr>
          <w:rFonts w:cstheme="minorHAnsi"/>
        </w:rPr>
        <w:t>Person 11</w:t>
      </w:r>
      <w:r w:rsidR="00054A2B" w:rsidRPr="00E74DF5">
        <w:rPr>
          <w:rFonts w:cstheme="minorHAnsi"/>
        </w:rPr>
        <w:t xml:space="preserve"> – </w:t>
      </w:r>
      <w:r w:rsidR="00054A2B" w:rsidRPr="002F2FF0">
        <w:rPr>
          <w:rFonts w:cstheme="minorHAnsi"/>
        </w:rPr>
        <w:t>good question. We are very focused on how we would pay for a large project and not what the right criteria are.</w:t>
      </w:r>
    </w:p>
    <w:p w:rsidR="00EF5C0E" w:rsidRPr="002F2FF0" w:rsidRDefault="002F2FF0" w:rsidP="00EF5C0E">
      <w:pPr>
        <w:pStyle w:val="ListParagraph"/>
        <w:numPr>
          <w:ilvl w:val="1"/>
          <w:numId w:val="1"/>
        </w:numPr>
        <w:rPr>
          <w:rFonts w:cstheme="minorHAnsi"/>
        </w:rPr>
      </w:pPr>
      <w:r>
        <w:rPr>
          <w:rFonts w:cstheme="minorHAnsi"/>
        </w:rPr>
        <w:t>Person 8</w:t>
      </w:r>
      <w:r w:rsidRPr="002F2FF0">
        <w:rPr>
          <w:rFonts w:cstheme="minorHAnsi"/>
        </w:rPr>
        <w:t xml:space="preserve"> </w:t>
      </w:r>
      <w:r w:rsidR="00B11DBC" w:rsidRPr="002F2FF0">
        <w:rPr>
          <w:rFonts w:cstheme="minorHAnsi"/>
        </w:rPr>
        <w:t xml:space="preserve">– </w:t>
      </w:r>
      <w:r w:rsidR="00B11DBC" w:rsidRPr="00FE7519">
        <w:rPr>
          <w:rFonts w:cstheme="minorHAnsi"/>
        </w:rPr>
        <w:t>could you use EEI to pay for</w:t>
      </w:r>
      <w:r w:rsidR="00A27E86" w:rsidRPr="00FE7519">
        <w:rPr>
          <w:rFonts w:cstheme="minorHAnsi"/>
        </w:rPr>
        <w:t xml:space="preserve"> principal payments on third party financing</w:t>
      </w:r>
      <w:r w:rsidR="00B11DBC" w:rsidRPr="00FE7519">
        <w:rPr>
          <w:rFonts w:cstheme="minorHAnsi"/>
        </w:rPr>
        <w:t>?</w:t>
      </w:r>
      <w:r w:rsidR="00B11DBC" w:rsidRPr="003E1C38">
        <w:rPr>
          <w:rFonts w:cstheme="minorHAnsi"/>
        </w:rPr>
        <w:t xml:space="preserve"> </w:t>
      </w:r>
      <w:r w:rsidR="009C7479" w:rsidRPr="00E74DF5">
        <w:rPr>
          <w:rFonts w:cstheme="minorHAnsi"/>
        </w:rPr>
        <w:t xml:space="preserve">Ten year loan to manage the pace of when you get your EEI back. Invoices have to be sent for 10 years to pay for it. </w:t>
      </w:r>
    </w:p>
    <w:p w:rsidR="00EF5C0E" w:rsidRPr="00FE7519" w:rsidRDefault="00B052CF" w:rsidP="00EF5C0E">
      <w:pPr>
        <w:pStyle w:val="ListParagraph"/>
        <w:numPr>
          <w:ilvl w:val="1"/>
          <w:numId w:val="1"/>
        </w:numPr>
        <w:rPr>
          <w:rFonts w:cstheme="minorHAnsi"/>
        </w:rPr>
      </w:pPr>
      <w:r w:rsidRPr="00FE7519">
        <w:rPr>
          <w:rFonts w:cstheme="minorHAnsi"/>
        </w:rPr>
        <w:t>Difficult to define a regional program that all could get behind.</w:t>
      </w:r>
    </w:p>
    <w:p w:rsidR="00EF5C0E" w:rsidRPr="00FE7519" w:rsidRDefault="005508C6" w:rsidP="00EF5C0E">
      <w:pPr>
        <w:pStyle w:val="ListParagraph"/>
        <w:numPr>
          <w:ilvl w:val="1"/>
          <w:numId w:val="1"/>
        </w:numPr>
        <w:rPr>
          <w:rFonts w:cstheme="minorHAnsi"/>
        </w:rPr>
      </w:pPr>
      <w:r w:rsidRPr="00FE7519">
        <w:rPr>
          <w:rFonts w:cstheme="minorHAnsi"/>
        </w:rPr>
        <w:t xml:space="preserve">Kim – Post-2011 </w:t>
      </w:r>
      <w:r w:rsidR="00D90D0B" w:rsidRPr="00FE7519">
        <w:rPr>
          <w:rFonts w:cstheme="minorHAnsi"/>
        </w:rPr>
        <w:t>framework says</w:t>
      </w:r>
      <w:r w:rsidRPr="00FE7519">
        <w:rPr>
          <w:rFonts w:cstheme="minorHAnsi"/>
        </w:rPr>
        <w:t xml:space="preserve"> we can manage 30% of the capital ourselves</w:t>
      </w:r>
      <w:r w:rsidR="00211BD1" w:rsidRPr="00FE7519">
        <w:rPr>
          <w:rFonts w:cstheme="minorHAnsi"/>
        </w:rPr>
        <w:t>, what if the LPF came from that</w:t>
      </w:r>
      <w:r w:rsidR="00EF5C0E" w:rsidRPr="00FE7519">
        <w:rPr>
          <w:rFonts w:cstheme="minorHAnsi"/>
        </w:rPr>
        <w:t>?</w:t>
      </w:r>
      <w:r w:rsidR="00211BD1" w:rsidRPr="00FE7519">
        <w:rPr>
          <w:rFonts w:cstheme="minorHAnsi"/>
        </w:rPr>
        <w:t xml:space="preserve"> The budget would be fixed but just be deployed </w:t>
      </w:r>
      <w:r w:rsidR="00D90D0B" w:rsidRPr="00FE7519">
        <w:rPr>
          <w:rFonts w:cstheme="minorHAnsi"/>
        </w:rPr>
        <w:t>in a</w:t>
      </w:r>
      <w:r w:rsidR="00211BD1" w:rsidRPr="00FE7519">
        <w:rPr>
          <w:rFonts w:cstheme="minorHAnsi"/>
        </w:rPr>
        <w:t xml:space="preserve"> different way.</w:t>
      </w:r>
    </w:p>
    <w:p w:rsidR="00EF5C0E" w:rsidRPr="002F2FF0" w:rsidRDefault="00957E77" w:rsidP="00EF5C0E">
      <w:pPr>
        <w:pStyle w:val="ListParagraph"/>
        <w:numPr>
          <w:ilvl w:val="1"/>
          <w:numId w:val="1"/>
        </w:numPr>
        <w:rPr>
          <w:rFonts w:cstheme="minorHAnsi"/>
        </w:rPr>
      </w:pPr>
      <w:r>
        <w:rPr>
          <w:rFonts w:cstheme="minorHAnsi"/>
        </w:rPr>
        <w:t>Person 7</w:t>
      </w:r>
      <w:r w:rsidR="005508C6" w:rsidRPr="00957E77">
        <w:rPr>
          <w:rFonts w:cstheme="minorHAnsi"/>
        </w:rPr>
        <w:t xml:space="preserve"> – I think it’s fine if that LPF money came out of the 30%.</w:t>
      </w:r>
    </w:p>
    <w:p w:rsidR="00EF5C0E" w:rsidRPr="00FE7519" w:rsidRDefault="00983ECC" w:rsidP="00EF5C0E">
      <w:pPr>
        <w:pStyle w:val="ListParagraph"/>
        <w:numPr>
          <w:ilvl w:val="1"/>
          <w:numId w:val="1"/>
        </w:numPr>
        <w:rPr>
          <w:rFonts w:cstheme="minorHAnsi"/>
        </w:rPr>
      </w:pPr>
      <w:r w:rsidRPr="00FE7519">
        <w:rPr>
          <w:rFonts w:cstheme="minorHAnsi"/>
        </w:rPr>
        <w:t>? – I think that the expectation was that the 30% would be spread across all utilities.</w:t>
      </w:r>
      <w:r w:rsidR="00EF5C0E" w:rsidRPr="00FE7519">
        <w:rPr>
          <w:rFonts w:cstheme="minorHAnsi"/>
        </w:rPr>
        <w:t xml:space="preserve"> There might be some benefit for just one or a few</w:t>
      </w:r>
    </w:p>
    <w:p w:rsidR="007E68DB" w:rsidRPr="00FE7519" w:rsidRDefault="002F2FF0" w:rsidP="007E68DB">
      <w:pPr>
        <w:pStyle w:val="ListParagraph"/>
        <w:numPr>
          <w:ilvl w:val="1"/>
          <w:numId w:val="1"/>
        </w:numPr>
        <w:rPr>
          <w:rFonts w:cstheme="minorHAnsi"/>
        </w:rPr>
      </w:pPr>
      <w:r>
        <w:rPr>
          <w:rFonts w:cstheme="minorHAnsi"/>
        </w:rPr>
        <w:lastRenderedPageBreak/>
        <w:t>Person 14</w:t>
      </w:r>
      <w:r w:rsidR="00211BD1" w:rsidRPr="002F2FF0">
        <w:rPr>
          <w:rFonts w:cstheme="minorHAnsi"/>
        </w:rPr>
        <w:t xml:space="preserve"> – My management would have to think about that. Our perception is that </w:t>
      </w:r>
      <w:r w:rsidR="00D90D0B" w:rsidRPr="002F2FF0">
        <w:rPr>
          <w:rFonts w:cstheme="minorHAnsi"/>
        </w:rPr>
        <w:t>that ESG</w:t>
      </w:r>
      <w:r w:rsidR="00211BD1" w:rsidRPr="00FE7519">
        <w:rPr>
          <w:rFonts w:cstheme="minorHAnsi"/>
        </w:rPr>
        <w:t xml:space="preserve"> and NEEA have clear benefits and savings but we may not feel that this would have </w:t>
      </w:r>
      <w:r w:rsidR="007E68DB" w:rsidRPr="00FE7519">
        <w:rPr>
          <w:rFonts w:cstheme="minorHAnsi"/>
        </w:rPr>
        <w:t>t</w:t>
      </w:r>
      <w:r w:rsidR="00211BD1" w:rsidRPr="00FE7519">
        <w:rPr>
          <w:rFonts w:cstheme="minorHAnsi"/>
        </w:rPr>
        <w:t>he same benefit.</w:t>
      </w:r>
    </w:p>
    <w:p w:rsidR="007E68DB" w:rsidRPr="00FE7519" w:rsidRDefault="002F2FF0" w:rsidP="007E68DB">
      <w:pPr>
        <w:pStyle w:val="ListParagraph"/>
        <w:numPr>
          <w:ilvl w:val="1"/>
          <w:numId w:val="1"/>
        </w:numPr>
        <w:rPr>
          <w:rFonts w:cstheme="minorHAnsi"/>
        </w:rPr>
      </w:pPr>
      <w:r>
        <w:rPr>
          <w:rFonts w:cstheme="minorHAnsi"/>
        </w:rPr>
        <w:t>Person 6</w:t>
      </w:r>
      <w:r w:rsidR="00A96F7F" w:rsidRPr="002F2FF0">
        <w:rPr>
          <w:rFonts w:cstheme="minorHAnsi"/>
        </w:rPr>
        <w:t xml:space="preserve"> – I think if it’s within the 30%. </w:t>
      </w:r>
    </w:p>
    <w:p w:rsidR="003E1C38" w:rsidRDefault="00A96F7F" w:rsidP="005D58E7">
      <w:pPr>
        <w:pStyle w:val="ListParagraph"/>
        <w:numPr>
          <w:ilvl w:val="1"/>
          <w:numId w:val="1"/>
        </w:numPr>
        <w:rPr>
          <w:rFonts w:cstheme="minorHAnsi"/>
        </w:rPr>
      </w:pPr>
      <w:r w:rsidRPr="00FE7519">
        <w:rPr>
          <w:rFonts w:cstheme="minorHAnsi"/>
        </w:rPr>
        <w:t>Melissa – sounds like some criteria will be very important if it were to come out of the 30 percent.</w:t>
      </w:r>
      <w:r w:rsidR="005D58E7" w:rsidRPr="00FE7519">
        <w:rPr>
          <w:rFonts w:cstheme="minorHAnsi"/>
        </w:rPr>
        <w:t xml:space="preserve"> </w:t>
      </w:r>
    </w:p>
    <w:p w:rsidR="00112751" w:rsidRPr="003E1C38" w:rsidRDefault="003E1C38" w:rsidP="005D58E7">
      <w:pPr>
        <w:pStyle w:val="ListParagraph"/>
        <w:numPr>
          <w:ilvl w:val="1"/>
          <w:numId w:val="1"/>
        </w:numPr>
        <w:rPr>
          <w:rFonts w:cstheme="minorHAnsi"/>
        </w:rPr>
      </w:pPr>
      <w:r>
        <w:rPr>
          <w:rFonts w:cstheme="minorHAnsi"/>
        </w:rPr>
        <w:t xml:space="preserve">? - </w:t>
      </w:r>
      <w:r w:rsidR="005D58E7" w:rsidRPr="003E1C38">
        <w:rPr>
          <w:rFonts w:cstheme="minorHAnsi"/>
        </w:rPr>
        <w:t>(someone said)</w:t>
      </w:r>
      <w:r w:rsidR="00112751" w:rsidRPr="003E1C38">
        <w:rPr>
          <w:rFonts w:cstheme="minorHAnsi"/>
        </w:rPr>
        <w:t>—criteria is important regardless</w:t>
      </w:r>
    </w:p>
    <w:p w:rsidR="007E68DB" w:rsidRPr="00FE7519" w:rsidRDefault="00A96F7F" w:rsidP="007E68DB">
      <w:pPr>
        <w:pStyle w:val="ListParagraph"/>
        <w:numPr>
          <w:ilvl w:val="1"/>
          <w:numId w:val="1"/>
        </w:numPr>
        <w:rPr>
          <w:rFonts w:cstheme="minorHAnsi"/>
        </w:rPr>
      </w:pPr>
      <w:r w:rsidRPr="00E74DF5">
        <w:rPr>
          <w:rFonts w:cstheme="minorHAnsi"/>
        </w:rPr>
        <w:t xml:space="preserve">Kim – if we had a concept where there was regional funding available for a LPF that truly had a regional benefit although sited in one territory. </w:t>
      </w:r>
      <w:r w:rsidR="007763E4" w:rsidRPr="00E74DF5">
        <w:rPr>
          <w:rFonts w:cstheme="minorHAnsi"/>
        </w:rPr>
        <w:t>S</w:t>
      </w:r>
      <w:r w:rsidR="007E68DB" w:rsidRPr="00E74DF5">
        <w:rPr>
          <w:rFonts w:cstheme="minorHAnsi"/>
        </w:rPr>
        <w:t>o</w:t>
      </w:r>
      <w:r w:rsidR="007763E4" w:rsidRPr="00957E77">
        <w:rPr>
          <w:rFonts w:cstheme="minorHAnsi"/>
        </w:rPr>
        <w:t xml:space="preserve"> it made additional FCRPS headroom available, </w:t>
      </w:r>
      <w:r w:rsidR="007E68DB" w:rsidRPr="00FE7519">
        <w:rPr>
          <w:rFonts w:cstheme="minorHAnsi"/>
        </w:rPr>
        <w:t>and</w:t>
      </w:r>
      <w:r w:rsidR="007763E4" w:rsidRPr="00FE7519">
        <w:rPr>
          <w:rFonts w:cstheme="minorHAnsi"/>
        </w:rPr>
        <w:t xml:space="preserve"> it lowered the PF rate</w:t>
      </w:r>
      <w:r w:rsidR="007E68DB" w:rsidRPr="00FE7519">
        <w:rPr>
          <w:rFonts w:cstheme="minorHAnsi"/>
        </w:rPr>
        <w:t xml:space="preserve"> possibly. W</w:t>
      </w:r>
      <w:r w:rsidR="007763E4" w:rsidRPr="00FE7519">
        <w:rPr>
          <w:rFonts w:cstheme="minorHAnsi"/>
        </w:rPr>
        <w:t>ould that fly?</w:t>
      </w:r>
    </w:p>
    <w:p w:rsidR="007E68DB" w:rsidRPr="00FE7519" w:rsidRDefault="00957E77" w:rsidP="007E68DB">
      <w:pPr>
        <w:pStyle w:val="ListParagraph"/>
        <w:numPr>
          <w:ilvl w:val="1"/>
          <w:numId w:val="1"/>
        </w:numPr>
        <w:rPr>
          <w:rFonts w:cstheme="minorHAnsi"/>
        </w:rPr>
      </w:pPr>
      <w:r>
        <w:rPr>
          <w:rFonts w:cstheme="minorHAnsi"/>
        </w:rPr>
        <w:t>Person 13</w:t>
      </w:r>
      <w:r w:rsidR="00FD2D1A" w:rsidRPr="00957E77">
        <w:rPr>
          <w:rFonts w:cstheme="minorHAnsi"/>
        </w:rPr>
        <w:t>- you would have to make a business case for why providing rate payer funding to something regional is going benefit us.</w:t>
      </w:r>
    </w:p>
    <w:p w:rsidR="007E68DB" w:rsidRPr="00FE7519" w:rsidRDefault="00FD2D1A" w:rsidP="007E68DB">
      <w:pPr>
        <w:pStyle w:val="ListParagraph"/>
        <w:numPr>
          <w:ilvl w:val="1"/>
          <w:numId w:val="1"/>
        </w:numPr>
        <w:rPr>
          <w:rFonts w:cstheme="minorHAnsi"/>
        </w:rPr>
      </w:pPr>
      <w:r w:rsidRPr="00FE7519">
        <w:rPr>
          <w:rFonts w:cstheme="minorHAnsi"/>
        </w:rPr>
        <w:t>Ray – we have to consider those of us who have to report progress towards I937 targets.</w:t>
      </w:r>
    </w:p>
    <w:p w:rsidR="007E68DB" w:rsidRPr="00FE7519" w:rsidRDefault="009E2311" w:rsidP="007E68DB">
      <w:pPr>
        <w:pStyle w:val="ListParagraph"/>
        <w:numPr>
          <w:ilvl w:val="1"/>
          <w:numId w:val="1"/>
        </w:numPr>
        <w:rPr>
          <w:rFonts w:cstheme="minorHAnsi"/>
        </w:rPr>
      </w:pPr>
      <w:r w:rsidRPr="00FE7519">
        <w:rPr>
          <w:rFonts w:cstheme="minorHAnsi"/>
        </w:rPr>
        <w:t>Ray – what is the problem with the LPF?</w:t>
      </w:r>
      <w:r w:rsidR="005D58E7" w:rsidRPr="00FE7519">
        <w:rPr>
          <w:rFonts w:cstheme="minorHAnsi"/>
        </w:rPr>
        <w:t xml:space="preserve"> </w:t>
      </w:r>
    </w:p>
    <w:p w:rsidR="007E68DB" w:rsidRPr="00FE7519" w:rsidRDefault="002F2FF0" w:rsidP="007E68DB">
      <w:pPr>
        <w:pStyle w:val="ListParagraph"/>
        <w:numPr>
          <w:ilvl w:val="1"/>
          <w:numId w:val="1"/>
        </w:numPr>
        <w:rPr>
          <w:rFonts w:cstheme="minorHAnsi"/>
        </w:rPr>
      </w:pPr>
      <w:r>
        <w:rPr>
          <w:rFonts w:cstheme="minorHAnsi"/>
        </w:rPr>
        <w:t>Person 12</w:t>
      </w:r>
      <w:r w:rsidR="009E2311" w:rsidRPr="002F2FF0">
        <w:rPr>
          <w:rFonts w:cstheme="minorHAnsi"/>
        </w:rPr>
        <w:t xml:space="preserve"> – if we could pay it back over 10 years, we would be a lot more interested.</w:t>
      </w:r>
    </w:p>
    <w:p w:rsidR="007E68DB" w:rsidRPr="00FE7519" w:rsidRDefault="002A5710" w:rsidP="007E68DB">
      <w:pPr>
        <w:pStyle w:val="ListParagraph"/>
        <w:numPr>
          <w:ilvl w:val="1"/>
          <w:numId w:val="1"/>
        </w:numPr>
        <w:rPr>
          <w:rFonts w:cstheme="minorHAnsi"/>
        </w:rPr>
      </w:pPr>
      <w:r w:rsidRPr="00FE7519">
        <w:rPr>
          <w:rFonts w:cstheme="minorHAnsi"/>
        </w:rPr>
        <w:t>Ray – I can’t get to the threshold</w:t>
      </w:r>
      <w:r w:rsidR="00724A56" w:rsidRPr="00FE7519">
        <w:rPr>
          <w:rFonts w:cstheme="minorHAnsi"/>
        </w:rPr>
        <w:t xml:space="preserve"> (one custom project for LPF)</w:t>
      </w:r>
      <w:r w:rsidRPr="00FE7519">
        <w:rPr>
          <w:rFonts w:cstheme="minorHAnsi"/>
        </w:rPr>
        <w:t xml:space="preserve">, I </w:t>
      </w:r>
      <w:r w:rsidR="00D90D0B" w:rsidRPr="00FE7519">
        <w:rPr>
          <w:rFonts w:cstheme="minorHAnsi"/>
        </w:rPr>
        <w:t>would</w:t>
      </w:r>
      <w:r w:rsidRPr="00FE7519">
        <w:rPr>
          <w:rFonts w:cstheme="minorHAnsi"/>
        </w:rPr>
        <w:t xml:space="preserve"> </w:t>
      </w:r>
      <w:r w:rsidR="00D90D0B" w:rsidRPr="00FE7519">
        <w:rPr>
          <w:rFonts w:cstheme="minorHAnsi"/>
        </w:rPr>
        <w:t>like</w:t>
      </w:r>
      <w:r w:rsidRPr="00FE7519">
        <w:rPr>
          <w:rFonts w:cstheme="minorHAnsi"/>
        </w:rPr>
        <w:t xml:space="preserve"> it if it were a customer rather than an address</w:t>
      </w:r>
    </w:p>
    <w:p w:rsidR="007E68DB" w:rsidRPr="00957E77" w:rsidRDefault="00957E77" w:rsidP="007E68DB">
      <w:pPr>
        <w:pStyle w:val="ListParagraph"/>
        <w:numPr>
          <w:ilvl w:val="1"/>
          <w:numId w:val="1"/>
        </w:numPr>
        <w:rPr>
          <w:rFonts w:cstheme="minorHAnsi"/>
        </w:rPr>
      </w:pPr>
      <w:r>
        <w:rPr>
          <w:rFonts w:cstheme="minorHAnsi"/>
        </w:rPr>
        <w:t>Person 7</w:t>
      </w:r>
      <w:r w:rsidR="002A5710" w:rsidRPr="00957E77">
        <w:rPr>
          <w:rFonts w:cstheme="minorHAnsi"/>
        </w:rPr>
        <w:t xml:space="preserve"> – five years, just about a ye</w:t>
      </w:r>
      <w:r w:rsidR="002A5710" w:rsidRPr="002F2FF0">
        <w:rPr>
          <w:rFonts w:cstheme="minorHAnsi"/>
        </w:rPr>
        <w:t xml:space="preserve">ar more than what it is right now. </w:t>
      </w:r>
      <w:r w:rsidR="00085C1F" w:rsidRPr="002F2FF0">
        <w:rPr>
          <w:rFonts w:cstheme="minorHAnsi"/>
        </w:rPr>
        <w:t>(Large projects at</w:t>
      </w:r>
      <w:proofErr w:type="gramStart"/>
      <w:r w:rsidR="00085C1F" w:rsidRPr="002F2FF0">
        <w:rPr>
          <w:rFonts w:cstheme="minorHAnsi"/>
        </w:rPr>
        <w:t>)</w:t>
      </w:r>
      <w:r w:rsidR="003E1C38">
        <w:rPr>
          <w:rFonts w:cstheme="minorHAnsi"/>
        </w:rPr>
        <w:t>m</w:t>
      </w:r>
      <w:r w:rsidR="002A5710" w:rsidRPr="00E74DF5">
        <w:rPr>
          <w:rFonts w:cstheme="minorHAnsi"/>
        </w:rPr>
        <w:t>ills</w:t>
      </w:r>
      <w:proofErr w:type="gramEnd"/>
      <w:r w:rsidR="002A5710" w:rsidRPr="00E74DF5">
        <w:rPr>
          <w:rFonts w:cstheme="minorHAnsi"/>
        </w:rPr>
        <w:t xml:space="preserve"> only come </w:t>
      </w:r>
      <w:r w:rsidR="00D90D0B" w:rsidRPr="00E74DF5">
        <w:rPr>
          <w:rFonts w:cstheme="minorHAnsi"/>
        </w:rPr>
        <w:t>through</w:t>
      </w:r>
      <w:r w:rsidR="002A5710" w:rsidRPr="00E74DF5">
        <w:rPr>
          <w:rFonts w:cstheme="minorHAnsi"/>
        </w:rPr>
        <w:t xml:space="preserve"> every couple of years. </w:t>
      </w:r>
    </w:p>
    <w:p w:rsidR="007E68DB" w:rsidRPr="00FE7519" w:rsidRDefault="00957E77" w:rsidP="007E68DB">
      <w:pPr>
        <w:pStyle w:val="ListParagraph"/>
        <w:numPr>
          <w:ilvl w:val="1"/>
          <w:numId w:val="1"/>
        </w:numPr>
        <w:rPr>
          <w:rFonts w:cstheme="minorHAnsi"/>
        </w:rPr>
      </w:pPr>
      <w:r>
        <w:rPr>
          <w:rFonts w:cstheme="minorHAnsi"/>
        </w:rPr>
        <w:t>Person 13</w:t>
      </w:r>
      <w:r w:rsidR="002A5710" w:rsidRPr="00957E77">
        <w:rPr>
          <w:rFonts w:cstheme="minorHAnsi"/>
        </w:rPr>
        <w:t xml:space="preserve"> – I would be in favor of redefining LP to include an overarching project, even though it’s a nonstarter for us. Spreading it out over time, it </w:t>
      </w:r>
      <w:r w:rsidR="00D90D0B" w:rsidRPr="00FE7519">
        <w:rPr>
          <w:rFonts w:cstheme="minorHAnsi"/>
        </w:rPr>
        <w:t>doesn’t</w:t>
      </w:r>
      <w:r w:rsidR="002A5710" w:rsidRPr="00FE7519">
        <w:rPr>
          <w:rFonts w:cstheme="minorHAnsi"/>
        </w:rPr>
        <w:t xml:space="preserve">’ really matter. They are worried about what the funding is going to be </w:t>
      </w:r>
      <w:r w:rsidR="00D90D0B" w:rsidRPr="00FE7519">
        <w:rPr>
          <w:rFonts w:cstheme="minorHAnsi"/>
        </w:rPr>
        <w:t>every two</w:t>
      </w:r>
      <w:r w:rsidR="002A5710" w:rsidRPr="00FE7519">
        <w:rPr>
          <w:rFonts w:cstheme="minorHAnsi"/>
        </w:rPr>
        <w:t xml:space="preserve"> years and they are reluctant to get into a situation where they owe in the future. </w:t>
      </w:r>
    </w:p>
    <w:p w:rsidR="007E68DB" w:rsidRPr="00FE7519" w:rsidRDefault="002F2FF0" w:rsidP="007E68DB">
      <w:pPr>
        <w:pStyle w:val="ListParagraph"/>
        <w:numPr>
          <w:ilvl w:val="1"/>
          <w:numId w:val="1"/>
        </w:numPr>
        <w:rPr>
          <w:rFonts w:cstheme="minorHAnsi"/>
        </w:rPr>
      </w:pPr>
      <w:r>
        <w:rPr>
          <w:rFonts w:cstheme="minorHAnsi"/>
        </w:rPr>
        <w:t>Person 12</w:t>
      </w:r>
      <w:r w:rsidR="002A5710" w:rsidRPr="002F2FF0">
        <w:rPr>
          <w:rFonts w:cstheme="minorHAnsi"/>
        </w:rPr>
        <w:t xml:space="preserve"> – we are considering situations where we may make our </w:t>
      </w:r>
      <w:r w:rsidR="00D90D0B" w:rsidRPr="00FE7519">
        <w:rPr>
          <w:rFonts w:cstheme="minorHAnsi"/>
        </w:rPr>
        <w:t>customers</w:t>
      </w:r>
      <w:r w:rsidR="002A5710" w:rsidRPr="00FE7519">
        <w:rPr>
          <w:rFonts w:cstheme="minorHAnsi"/>
        </w:rPr>
        <w:t xml:space="preserve"> pay it back.  Presumably the </w:t>
      </w:r>
      <w:r w:rsidR="00D90D0B" w:rsidRPr="00FE7519">
        <w:rPr>
          <w:rFonts w:cstheme="minorHAnsi"/>
        </w:rPr>
        <w:t>borrowing</w:t>
      </w:r>
      <w:r w:rsidR="002A5710" w:rsidRPr="00FE7519">
        <w:rPr>
          <w:rFonts w:cstheme="minorHAnsi"/>
        </w:rPr>
        <w:t xml:space="preserve"> costs is lower than if BPA or the utility carries it. </w:t>
      </w:r>
    </w:p>
    <w:p w:rsidR="007E68DB" w:rsidRPr="00FE7519" w:rsidRDefault="002F2FF0" w:rsidP="007E68DB">
      <w:pPr>
        <w:pStyle w:val="ListParagraph"/>
        <w:numPr>
          <w:ilvl w:val="1"/>
          <w:numId w:val="1"/>
        </w:numPr>
        <w:rPr>
          <w:rFonts w:cstheme="minorHAnsi"/>
        </w:rPr>
      </w:pPr>
      <w:r>
        <w:rPr>
          <w:rFonts w:cstheme="minorHAnsi"/>
        </w:rPr>
        <w:t>Person3</w:t>
      </w:r>
      <w:r w:rsidR="002A5710" w:rsidRPr="002F2FF0">
        <w:rPr>
          <w:rFonts w:cstheme="minorHAnsi"/>
        </w:rPr>
        <w:t xml:space="preserve"> – because </w:t>
      </w:r>
      <w:r w:rsidR="00995396" w:rsidRPr="002F2FF0">
        <w:rPr>
          <w:rFonts w:cstheme="minorHAnsi"/>
        </w:rPr>
        <w:t>we are a pooling, it’s almost impossible for us to use it. It would have to be 50% of PNGCs total members EEI.</w:t>
      </w:r>
      <w:r w:rsidR="005E3E0A" w:rsidRPr="00FE7519">
        <w:rPr>
          <w:rFonts w:cstheme="minorHAnsi"/>
        </w:rPr>
        <w:t xml:space="preserve"> If you have a regional program like this, I hope that you would be able to allocate the savings on a TOCA basis.</w:t>
      </w:r>
    </w:p>
    <w:p w:rsidR="007E68DB" w:rsidRPr="00FE7519" w:rsidRDefault="002F2FF0" w:rsidP="007E68DB">
      <w:pPr>
        <w:pStyle w:val="ListParagraph"/>
        <w:numPr>
          <w:ilvl w:val="1"/>
          <w:numId w:val="1"/>
        </w:numPr>
        <w:rPr>
          <w:rFonts w:cstheme="minorHAnsi"/>
        </w:rPr>
      </w:pPr>
      <w:r>
        <w:rPr>
          <w:rFonts w:cstheme="minorHAnsi"/>
        </w:rPr>
        <w:t>Person3</w:t>
      </w:r>
      <w:r w:rsidR="00F54356" w:rsidRPr="002F2FF0">
        <w:rPr>
          <w:rFonts w:cstheme="minorHAnsi"/>
        </w:rPr>
        <w:t xml:space="preserve"> – if we work </w:t>
      </w:r>
      <w:r w:rsidR="00D90D0B" w:rsidRPr="002F2FF0">
        <w:rPr>
          <w:rFonts w:cstheme="minorHAnsi"/>
        </w:rPr>
        <w:t>really</w:t>
      </w:r>
      <w:r w:rsidR="00F54356" w:rsidRPr="002F2FF0">
        <w:rPr>
          <w:rFonts w:cstheme="minorHAnsi"/>
        </w:rPr>
        <w:t xml:space="preserve"> hard at this, who is going to use </w:t>
      </w:r>
      <w:proofErr w:type="gramStart"/>
      <w:r w:rsidR="00D90D0B" w:rsidRPr="002F2FF0">
        <w:rPr>
          <w:rFonts w:cstheme="minorHAnsi"/>
        </w:rPr>
        <w:t>it</w:t>
      </w:r>
      <w:proofErr w:type="gramEnd"/>
      <w:r w:rsidR="00D90D0B" w:rsidRPr="002F2FF0">
        <w:rPr>
          <w:rFonts w:cstheme="minorHAnsi"/>
        </w:rPr>
        <w:t>?</w:t>
      </w:r>
      <w:r w:rsidR="007E68DB" w:rsidRPr="002F2FF0">
        <w:rPr>
          <w:rFonts w:cstheme="minorHAnsi"/>
        </w:rPr>
        <w:t xml:space="preserve"> Who is interested?</w:t>
      </w:r>
    </w:p>
    <w:p w:rsidR="007E68DB" w:rsidRPr="00FE7519" w:rsidRDefault="00F54356" w:rsidP="007E68DB">
      <w:pPr>
        <w:pStyle w:val="ListParagraph"/>
        <w:numPr>
          <w:ilvl w:val="1"/>
          <w:numId w:val="1"/>
        </w:numPr>
        <w:rPr>
          <w:rFonts w:cstheme="minorHAnsi"/>
        </w:rPr>
      </w:pPr>
      <w:r w:rsidRPr="00FE7519">
        <w:rPr>
          <w:rFonts w:cstheme="minorHAnsi"/>
        </w:rPr>
        <w:t xml:space="preserve">Kim – I don’t think we can tally that up because we </w:t>
      </w:r>
      <w:r w:rsidR="00D90D0B" w:rsidRPr="00FE7519">
        <w:rPr>
          <w:rFonts w:cstheme="minorHAnsi"/>
        </w:rPr>
        <w:t>haven’t</w:t>
      </w:r>
      <w:r w:rsidRPr="00FE7519">
        <w:rPr>
          <w:rFonts w:cstheme="minorHAnsi"/>
        </w:rPr>
        <w:t xml:space="preserve"> seen any proposals</w:t>
      </w:r>
      <w:r w:rsidR="00085C1F" w:rsidRPr="00FE7519">
        <w:rPr>
          <w:rFonts w:cstheme="minorHAnsi"/>
        </w:rPr>
        <w:t xml:space="preserve"> of what couldn’t happen</w:t>
      </w:r>
      <w:r w:rsidRPr="00FE7519">
        <w:rPr>
          <w:rFonts w:cstheme="minorHAnsi"/>
        </w:rPr>
        <w:t>.</w:t>
      </w:r>
    </w:p>
    <w:p w:rsidR="007E68DB" w:rsidRPr="00FE7519" w:rsidRDefault="00F54356" w:rsidP="007E68DB">
      <w:pPr>
        <w:pStyle w:val="ListParagraph"/>
        <w:numPr>
          <w:ilvl w:val="1"/>
          <w:numId w:val="1"/>
        </w:numPr>
        <w:rPr>
          <w:rFonts w:cstheme="minorHAnsi"/>
        </w:rPr>
      </w:pPr>
      <w:r w:rsidRPr="00FE7519">
        <w:rPr>
          <w:rFonts w:cstheme="minorHAnsi"/>
        </w:rPr>
        <w:t>Kim</w:t>
      </w:r>
      <w:r w:rsidR="00BC67EA" w:rsidRPr="00FE7519">
        <w:rPr>
          <w:rFonts w:cstheme="minorHAnsi"/>
        </w:rPr>
        <w:t xml:space="preserve"> – when 10 year</w:t>
      </w:r>
      <w:r w:rsidR="00085C1F" w:rsidRPr="00FE7519">
        <w:rPr>
          <w:rFonts w:cstheme="minorHAnsi"/>
        </w:rPr>
        <w:t xml:space="preserve"> payback</w:t>
      </w:r>
      <w:r w:rsidR="00BC67EA" w:rsidRPr="00FE7519">
        <w:rPr>
          <w:rFonts w:cstheme="minorHAnsi"/>
        </w:rPr>
        <w:t xml:space="preserve"> is proposed, I worry about having the staff that can monitor and track the savings and funds for 10 years.</w:t>
      </w:r>
    </w:p>
    <w:p w:rsidR="004442B0" w:rsidRPr="002F2FF0" w:rsidRDefault="002F2FF0" w:rsidP="004442B0">
      <w:pPr>
        <w:pStyle w:val="ListParagraph"/>
        <w:numPr>
          <w:ilvl w:val="1"/>
          <w:numId w:val="1"/>
        </w:numPr>
        <w:rPr>
          <w:rFonts w:cstheme="minorHAnsi"/>
        </w:rPr>
      </w:pPr>
      <w:r>
        <w:rPr>
          <w:rFonts w:cstheme="minorHAnsi"/>
        </w:rPr>
        <w:t>Person 11</w:t>
      </w:r>
      <w:r w:rsidR="00AA2950" w:rsidRPr="002F2FF0">
        <w:rPr>
          <w:rFonts w:cstheme="minorHAnsi"/>
        </w:rPr>
        <w:t xml:space="preserve"> – let’s make sure that WG1 knows what we are thinking about. </w:t>
      </w:r>
    </w:p>
    <w:p w:rsidR="004442B0" w:rsidRPr="00FE7519" w:rsidRDefault="001041B9" w:rsidP="004442B0">
      <w:pPr>
        <w:pStyle w:val="ListParagraph"/>
        <w:numPr>
          <w:ilvl w:val="0"/>
          <w:numId w:val="1"/>
        </w:numPr>
        <w:rPr>
          <w:rFonts w:cstheme="minorHAnsi"/>
        </w:rPr>
      </w:pPr>
      <w:r w:rsidRPr="00FE7519">
        <w:rPr>
          <w:rFonts w:cstheme="minorHAnsi"/>
        </w:rPr>
        <w:t>Next meeting is April 10</w:t>
      </w:r>
      <w:r w:rsidRPr="00FE7519">
        <w:rPr>
          <w:rFonts w:cstheme="minorHAnsi"/>
          <w:vertAlign w:val="superscript"/>
        </w:rPr>
        <w:t>th</w:t>
      </w:r>
      <w:r w:rsidRPr="00FE7519">
        <w:rPr>
          <w:rFonts w:cstheme="minorHAnsi"/>
        </w:rPr>
        <w:t xml:space="preserve"> from 1-3. We will also plan for April 24, 1-3, in case we need it to prepare discuss the final recommendation before the May 8 big tent meeting. </w:t>
      </w:r>
    </w:p>
    <w:p w:rsidR="00B7121D" w:rsidRPr="00FE7519" w:rsidRDefault="00B7121D" w:rsidP="004442B0">
      <w:pPr>
        <w:pStyle w:val="ListParagraph"/>
        <w:numPr>
          <w:ilvl w:val="0"/>
          <w:numId w:val="1"/>
        </w:numPr>
        <w:rPr>
          <w:rFonts w:cstheme="minorHAnsi"/>
        </w:rPr>
      </w:pPr>
      <w:r w:rsidRPr="00FE7519">
        <w:rPr>
          <w:rFonts w:cstheme="minorHAnsi"/>
        </w:rPr>
        <w:t>WG 4 report out at March 20 big tent meeting:</w:t>
      </w:r>
    </w:p>
    <w:p w:rsidR="00AA2950" w:rsidRPr="00FE7519" w:rsidRDefault="00AA2950" w:rsidP="004442B0">
      <w:pPr>
        <w:pStyle w:val="ListParagraph"/>
        <w:numPr>
          <w:ilvl w:val="1"/>
          <w:numId w:val="1"/>
        </w:numPr>
        <w:rPr>
          <w:rFonts w:cstheme="minorHAnsi"/>
        </w:rPr>
      </w:pPr>
      <w:r w:rsidRPr="00FE7519">
        <w:rPr>
          <w:rFonts w:cstheme="minorHAnsi"/>
        </w:rPr>
        <w:t>Unassigned account</w:t>
      </w:r>
    </w:p>
    <w:p w:rsidR="00AA2950" w:rsidRPr="00FE7519" w:rsidRDefault="00AA2950" w:rsidP="004442B0">
      <w:pPr>
        <w:pStyle w:val="ListParagraph"/>
        <w:numPr>
          <w:ilvl w:val="1"/>
          <w:numId w:val="1"/>
        </w:numPr>
        <w:rPr>
          <w:rFonts w:cstheme="minorHAnsi"/>
        </w:rPr>
      </w:pPr>
      <w:r w:rsidRPr="00FE7519">
        <w:rPr>
          <w:rFonts w:cstheme="minorHAnsi"/>
        </w:rPr>
        <w:t>Initial musings on LPF</w:t>
      </w:r>
      <w:r w:rsidR="00906107" w:rsidRPr="00FE7519">
        <w:rPr>
          <w:rFonts w:cstheme="minorHAnsi"/>
        </w:rPr>
        <w:t>/Funding Large Projects</w:t>
      </w:r>
    </w:p>
    <w:p w:rsidR="00AA2950" w:rsidRPr="00FE7519" w:rsidRDefault="00AA2950">
      <w:pPr>
        <w:rPr>
          <w:rFonts w:cstheme="minorHAnsi"/>
        </w:rPr>
      </w:pPr>
    </w:p>
    <w:sectPr w:rsidR="00AA2950" w:rsidRPr="00FE7519" w:rsidSect="002D690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D4D"/>
    <w:multiLevelType w:val="hybridMultilevel"/>
    <w:tmpl w:val="D222F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B1"/>
    <w:rsid w:val="0000689F"/>
    <w:rsid w:val="00041609"/>
    <w:rsid w:val="00054A2B"/>
    <w:rsid w:val="00085C1F"/>
    <w:rsid w:val="000A1243"/>
    <w:rsid w:val="000A20D2"/>
    <w:rsid w:val="001041B9"/>
    <w:rsid w:val="00112751"/>
    <w:rsid w:val="00207513"/>
    <w:rsid w:val="00211BD1"/>
    <w:rsid w:val="00274527"/>
    <w:rsid w:val="002A5710"/>
    <w:rsid w:val="002D690F"/>
    <w:rsid w:val="002F2FF0"/>
    <w:rsid w:val="003166A8"/>
    <w:rsid w:val="00353A2B"/>
    <w:rsid w:val="003A10B8"/>
    <w:rsid w:val="003E1C38"/>
    <w:rsid w:val="004442B0"/>
    <w:rsid w:val="00472176"/>
    <w:rsid w:val="00490F3E"/>
    <w:rsid w:val="004948B1"/>
    <w:rsid w:val="005508C6"/>
    <w:rsid w:val="00591D51"/>
    <w:rsid w:val="005D58E7"/>
    <w:rsid w:val="005E3E0A"/>
    <w:rsid w:val="00642D2E"/>
    <w:rsid w:val="00685217"/>
    <w:rsid w:val="006D1F05"/>
    <w:rsid w:val="006E0B55"/>
    <w:rsid w:val="00724A56"/>
    <w:rsid w:val="007763E4"/>
    <w:rsid w:val="007E68DB"/>
    <w:rsid w:val="007E6AC5"/>
    <w:rsid w:val="00847B8E"/>
    <w:rsid w:val="00864280"/>
    <w:rsid w:val="008A1A8C"/>
    <w:rsid w:val="00906107"/>
    <w:rsid w:val="009112F0"/>
    <w:rsid w:val="00957E77"/>
    <w:rsid w:val="00983ECC"/>
    <w:rsid w:val="00995396"/>
    <w:rsid w:val="009C7479"/>
    <w:rsid w:val="009E2311"/>
    <w:rsid w:val="009E35B9"/>
    <w:rsid w:val="009F0951"/>
    <w:rsid w:val="00A27E86"/>
    <w:rsid w:val="00A6787E"/>
    <w:rsid w:val="00A96F7F"/>
    <w:rsid w:val="00AA2950"/>
    <w:rsid w:val="00AA7000"/>
    <w:rsid w:val="00AC23D8"/>
    <w:rsid w:val="00B052CF"/>
    <w:rsid w:val="00B102F6"/>
    <w:rsid w:val="00B11DBC"/>
    <w:rsid w:val="00B463A1"/>
    <w:rsid w:val="00B51C98"/>
    <w:rsid w:val="00B7121D"/>
    <w:rsid w:val="00BC67EA"/>
    <w:rsid w:val="00BF0C4D"/>
    <w:rsid w:val="00C5794A"/>
    <w:rsid w:val="00CE7591"/>
    <w:rsid w:val="00D048B6"/>
    <w:rsid w:val="00D54595"/>
    <w:rsid w:val="00D802FC"/>
    <w:rsid w:val="00D90D0B"/>
    <w:rsid w:val="00DC492D"/>
    <w:rsid w:val="00DC757A"/>
    <w:rsid w:val="00DF7E7C"/>
    <w:rsid w:val="00E74DF5"/>
    <w:rsid w:val="00EF5C0E"/>
    <w:rsid w:val="00F223F8"/>
    <w:rsid w:val="00F54356"/>
    <w:rsid w:val="00F72DAC"/>
    <w:rsid w:val="00FB0D53"/>
    <w:rsid w:val="00FD2D1A"/>
    <w:rsid w:val="00FE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7E"/>
    <w:pPr>
      <w:ind w:left="720"/>
      <w:contextualSpacing/>
    </w:pPr>
  </w:style>
  <w:style w:type="paragraph" w:styleId="BalloonText">
    <w:name w:val="Balloon Text"/>
    <w:basedOn w:val="Normal"/>
    <w:link w:val="BalloonTextChar"/>
    <w:uiPriority w:val="99"/>
    <w:semiHidden/>
    <w:unhideWhenUsed/>
    <w:rsid w:val="0011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7E"/>
    <w:pPr>
      <w:ind w:left="720"/>
      <w:contextualSpacing/>
    </w:pPr>
  </w:style>
  <w:style w:type="paragraph" w:styleId="BalloonText">
    <w:name w:val="Balloon Text"/>
    <w:basedOn w:val="Normal"/>
    <w:link w:val="BalloonTextChar"/>
    <w:uiPriority w:val="99"/>
    <w:semiHidden/>
    <w:unhideWhenUsed/>
    <w:rsid w:val="0011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C2BF0-3FF4-4DDF-AC48-BEF69F6727F1}"/>
</file>

<file path=customXml/itemProps2.xml><?xml version="1.0" encoding="utf-8"?>
<ds:datastoreItem xmlns:ds="http://schemas.openxmlformats.org/officeDocument/2006/customXml" ds:itemID="{6FF2D554-65FA-473B-BF92-B5FD87E951C1}"/>
</file>

<file path=customXml/itemProps3.xml><?xml version="1.0" encoding="utf-8"?>
<ds:datastoreItem xmlns:ds="http://schemas.openxmlformats.org/officeDocument/2006/customXml" ds:itemID="{0548B8E8-F205-4F32-AE65-94C617356902}"/>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Goodwin</dc:creator>
  <cp:lastModifiedBy>BPA User</cp:lastModifiedBy>
  <cp:revision>2</cp:revision>
  <cp:lastPrinted>2014-03-25T23:32:00Z</cp:lastPrinted>
  <dcterms:created xsi:type="dcterms:W3CDTF">2014-03-27T20:27:00Z</dcterms:created>
  <dcterms:modified xsi:type="dcterms:W3CDTF">2014-03-27T20:27:00Z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