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54434696" w:rsidR="006C582A" w:rsidRDefault="00A82259" w:rsidP="006C582A">
      <w:pPr>
        <w:jc w:val="center"/>
        <w:rPr>
          <w:rFonts w:cs="Arial"/>
          <w:b/>
          <w:i/>
          <w:color w:val="FF00FF"/>
          <w:sz w:val="28"/>
          <w:szCs w:val="28"/>
        </w:rPr>
      </w:pPr>
      <w:r>
        <w:rPr>
          <w:rFonts w:cs="Arial"/>
          <w:b/>
          <w:i/>
          <w:color w:val="FF00FF"/>
          <w:sz w:val="28"/>
          <w:szCs w:val="28"/>
        </w:rPr>
        <w:t>FINAL</w:t>
      </w:r>
      <w:r w:rsidR="006C582A" w:rsidRPr="00E679EB">
        <w:rPr>
          <w:rFonts w:cs="Arial"/>
          <w:b/>
          <w:i/>
          <w:color w:val="FF00FF"/>
          <w:sz w:val="28"/>
          <w:szCs w:val="28"/>
        </w:rPr>
        <w:t xml:space="preserve"> </w:t>
      </w:r>
      <w:r w:rsidR="00642C91">
        <w:rPr>
          <w:rFonts w:cs="Arial"/>
          <w:b/>
          <w:i/>
          <w:color w:val="FF00FF"/>
          <w:sz w:val="28"/>
          <w:szCs w:val="28"/>
        </w:rPr>
        <w:t xml:space="preserve">LOAD FOLLOWING </w:t>
      </w:r>
      <w:r w:rsidR="006C582A" w:rsidRPr="00E679EB">
        <w:rPr>
          <w:rFonts w:cs="Arial"/>
          <w:b/>
          <w:i/>
          <w:color w:val="FF00FF"/>
          <w:sz w:val="28"/>
          <w:szCs w:val="28"/>
        </w:rPr>
        <w:t>CONTRACT TEMPLATE</w:t>
      </w:r>
    </w:p>
    <w:p w14:paraId="2E809A63" w14:textId="67D95C85" w:rsidR="00E679EB" w:rsidRPr="00E679EB" w:rsidRDefault="00E679EB" w:rsidP="006C582A">
      <w:pPr>
        <w:jc w:val="center"/>
        <w:rPr>
          <w:rFonts w:cs="Arial"/>
          <w:b/>
          <w:i/>
          <w:color w:val="FF00FF"/>
          <w:sz w:val="28"/>
          <w:szCs w:val="28"/>
        </w:rPr>
      </w:pPr>
      <w:r>
        <w:rPr>
          <w:rFonts w:cs="Arial"/>
          <w:b/>
          <w:i/>
          <w:color w:val="FF00FF"/>
          <w:sz w:val="28"/>
          <w:szCs w:val="28"/>
        </w:rPr>
        <w:t>(06/1</w:t>
      </w:r>
      <w:r w:rsidR="00A82259">
        <w:rPr>
          <w:rFonts w:cs="Arial"/>
          <w:b/>
          <w:i/>
          <w:color w:val="FF00FF"/>
          <w:sz w:val="28"/>
          <w:szCs w:val="28"/>
        </w:rPr>
        <w:t>8</w:t>
      </w:r>
      <w:r>
        <w:rPr>
          <w:rFonts w:cs="Arial"/>
          <w:b/>
          <w:i/>
          <w:color w:val="FF00FF"/>
          <w:sz w:val="28"/>
          <w:szCs w:val="28"/>
        </w:rPr>
        <w:t>/25)</w:t>
      </w:r>
    </w:p>
    <w:p w14:paraId="7063DA75" w14:textId="77777777" w:rsidR="003A0D33" w:rsidRDefault="003A0D33" w:rsidP="003A0D33">
      <w:pPr>
        <w:rPr>
          <w:rFonts w:cs="Arial"/>
          <w:bCs/>
          <w:iCs/>
          <w:szCs w:val="22"/>
        </w:rPr>
      </w:pP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631206F9"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0B1E0E">
        <w:rPr>
          <w:noProof/>
          <w:szCs w:val="22"/>
        </w:rPr>
        <w:t>6/18/2025 8:50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bookmarkStart w:id="3" w:name="_Toc201058582"/>
      <w:r w:rsidRPr="001A25CF">
        <w:t>Table of Contents</w:t>
      </w:r>
      <w:bookmarkEnd w:id="0"/>
      <w:bookmarkEnd w:id="1"/>
      <w:bookmarkEnd w:id="2"/>
      <w:bookmarkEnd w:id="3"/>
    </w:p>
    <w:p w14:paraId="1F8F4CF7" w14:textId="77777777" w:rsidR="00D30D3D" w:rsidRDefault="00D30D3D">
      <w:pPr>
        <w:pStyle w:val="TOC1"/>
        <w:rPr>
          <w:szCs w:val="22"/>
        </w:rPr>
      </w:pPr>
    </w:p>
    <w:p w14:paraId="03AB2F1D" w14:textId="4F4691A1" w:rsidR="00B057DE"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201058584" w:history="1">
        <w:r w:rsidR="00B057DE" w:rsidRPr="004A3528">
          <w:rPr>
            <w:rStyle w:val="Hyperlink"/>
          </w:rPr>
          <w:t>1.</w:t>
        </w:r>
        <w:r w:rsidR="00B057DE">
          <w:rPr>
            <w:rFonts w:asciiTheme="minorHAnsi" w:eastAsiaTheme="minorEastAsia" w:hAnsiTheme="minorHAnsi" w:cstheme="minorBidi"/>
            <w:kern w:val="2"/>
            <w:sz w:val="24"/>
            <w:szCs w:val="24"/>
            <w14:ligatures w14:val="standardContextual"/>
          </w:rPr>
          <w:tab/>
        </w:r>
        <w:r w:rsidR="00B057DE" w:rsidRPr="004A3528">
          <w:rPr>
            <w:rStyle w:val="Hyperlink"/>
          </w:rPr>
          <w:t>TERM</w:t>
        </w:r>
        <w:r w:rsidR="00B057DE">
          <w:rPr>
            <w:webHidden/>
          </w:rPr>
          <w:tab/>
        </w:r>
        <w:r w:rsidR="00B057DE">
          <w:rPr>
            <w:webHidden/>
          </w:rPr>
          <w:fldChar w:fldCharType="begin"/>
        </w:r>
        <w:r w:rsidR="00B057DE">
          <w:rPr>
            <w:webHidden/>
          </w:rPr>
          <w:instrText xml:space="preserve"> PAGEREF _Toc201058584 \h </w:instrText>
        </w:r>
        <w:r w:rsidR="00B057DE">
          <w:rPr>
            <w:webHidden/>
          </w:rPr>
        </w:r>
        <w:r w:rsidR="00B057DE">
          <w:rPr>
            <w:webHidden/>
          </w:rPr>
          <w:fldChar w:fldCharType="separate"/>
        </w:r>
        <w:r w:rsidR="000B1E0E">
          <w:rPr>
            <w:webHidden/>
          </w:rPr>
          <w:t>3</w:t>
        </w:r>
        <w:r w:rsidR="00B057DE">
          <w:rPr>
            <w:webHidden/>
          </w:rPr>
          <w:fldChar w:fldCharType="end"/>
        </w:r>
      </w:hyperlink>
    </w:p>
    <w:p w14:paraId="593B2B13" w14:textId="51F97897" w:rsidR="00B057DE" w:rsidRDefault="00B057DE">
      <w:pPr>
        <w:pStyle w:val="TOC1"/>
        <w:rPr>
          <w:rFonts w:asciiTheme="minorHAnsi" w:eastAsiaTheme="minorEastAsia" w:hAnsiTheme="minorHAnsi" w:cstheme="minorBidi"/>
          <w:kern w:val="2"/>
          <w:sz w:val="24"/>
          <w:szCs w:val="24"/>
          <w14:ligatures w14:val="standardContextual"/>
        </w:rPr>
      </w:pPr>
      <w:hyperlink w:anchor="_Toc201058585" w:history="1">
        <w:r w:rsidRPr="004A3528">
          <w:rPr>
            <w:rStyle w:val="Hyperlink"/>
          </w:rPr>
          <w:t>2.</w:t>
        </w:r>
        <w:r>
          <w:rPr>
            <w:rFonts w:asciiTheme="minorHAnsi" w:eastAsiaTheme="minorEastAsia" w:hAnsiTheme="minorHAnsi" w:cstheme="minorBidi"/>
            <w:kern w:val="2"/>
            <w:sz w:val="24"/>
            <w:szCs w:val="24"/>
            <w14:ligatures w14:val="standardContextual"/>
          </w:rPr>
          <w:tab/>
        </w:r>
        <w:r w:rsidRPr="004A3528">
          <w:rPr>
            <w:rStyle w:val="Hyperlink"/>
          </w:rPr>
          <w:t>DEFINITIONS</w:t>
        </w:r>
        <w:r>
          <w:rPr>
            <w:webHidden/>
          </w:rPr>
          <w:tab/>
        </w:r>
        <w:r>
          <w:rPr>
            <w:webHidden/>
          </w:rPr>
          <w:fldChar w:fldCharType="begin"/>
        </w:r>
        <w:r>
          <w:rPr>
            <w:webHidden/>
          </w:rPr>
          <w:instrText xml:space="preserve"> PAGEREF _Toc201058585 \h </w:instrText>
        </w:r>
        <w:r>
          <w:rPr>
            <w:webHidden/>
          </w:rPr>
        </w:r>
        <w:r>
          <w:rPr>
            <w:webHidden/>
          </w:rPr>
          <w:fldChar w:fldCharType="separate"/>
        </w:r>
        <w:r w:rsidR="000B1E0E">
          <w:rPr>
            <w:webHidden/>
          </w:rPr>
          <w:t>4</w:t>
        </w:r>
        <w:r>
          <w:rPr>
            <w:webHidden/>
          </w:rPr>
          <w:fldChar w:fldCharType="end"/>
        </w:r>
      </w:hyperlink>
    </w:p>
    <w:p w14:paraId="4DF052F1" w14:textId="43213EFF" w:rsidR="00B057DE" w:rsidRDefault="00B057DE">
      <w:pPr>
        <w:pStyle w:val="TOC1"/>
        <w:rPr>
          <w:rFonts w:asciiTheme="minorHAnsi" w:eastAsiaTheme="minorEastAsia" w:hAnsiTheme="minorHAnsi" w:cstheme="minorBidi"/>
          <w:kern w:val="2"/>
          <w:sz w:val="24"/>
          <w:szCs w:val="24"/>
          <w14:ligatures w14:val="standardContextual"/>
        </w:rPr>
      </w:pPr>
      <w:hyperlink w:anchor="_Toc201058586" w:history="1">
        <w:r w:rsidRPr="004A3528">
          <w:rPr>
            <w:rStyle w:val="Hyperlink"/>
          </w:rPr>
          <w:t>3.</w:t>
        </w:r>
        <w:r>
          <w:rPr>
            <w:rFonts w:asciiTheme="minorHAnsi" w:eastAsiaTheme="minorEastAsia" w:hAnsiTheme="minorHAnsi" w:cstheme="minorBidi"/>
            <w:kern w:val="2"/>
            <w:sz w:val="24"/>
            <w:szCs w:val="24"/>
            <w14:ligatures w14:val="standardContextual"/>
          </w:rPr>
          <w:tab/>
        </w:r>
        <w:r w:rsidRPr="004A3528">
          <w:rPr>
            <w:rStyle w:val="Hyperlink"/>
          </w:rPr>
          <w:t>LOAD FOLLOWING POWER PURCHASE OBLIGATION</w:t>
        </w:r>
        <w:r>
          <w:rPr>
            <w:webHidden/>
          </w:rPr>
          <w:tab/>
        </w:r>
        <w:r>
          <w:rPr>
            <w:webHidden/>
          </w:rPr>
          <w:fldChar w:fldCharType="begin"/>
        </w:r>
        <w:r>
          <w:rPr>
            <w:webHidden/>
          </w:rPr>
          <w:instrText xml:space="preserve"> PAGEREF _Toc201058586 \h </w:instrText>
        </w:r>
        <w:r>
          <w:rPr>
            <w:webHidden/>
          </w:rPr>
        </w:r>
        <w:r>
          <w:rPr>
            <w:webHidden/>
          </w:rPr>
          <w:fldChar w:fldCharType="separate"/>
        </w:r>
        <w:r w:rsidR="000B1E0E">
          <w:rPr>
            <w:webHidden/>
          </w:rPr>
          <w:t>16</w:t>
        </w:r>
        <w:r>
          <w:rPr>
            <w:webHidden/>
          </w:rPr>
          <w:fldChar w:fldCharType="end"/>
        </w:r>
      </w:hyperlink>
    </w:p>
    <w:p w14:paraId="17AAB5A1" w14:textId="7950D47F" w:rsidR="00B057DE" w:rsidRDefault="00B057DE">
      <w:pPr>
        <w:pStyle w:val="TOC1"/>
        <w:rPr>
          <w:rFonts w:asciiTheme="minorHAnsi" w:eastAsiaTheme="minorEastAsia" w:hAnsiTheme="minorHAnsi" w:cstheme="minorBidi"/>
          <w:kern w:val="2"/>
          <w:sz w:val="24"/>
          <w:szCs w:val="24"/>
          <w14:ligatures w14:val="standardContextual"/>
        </w:rPr>
      </w:pPr>
      <w:hyperlink w:anchor="_Toc201058587" w:history="1">
        <w:r w:rsidRPr="004A3528">
          <w:rPr>
            <w:rStyle w:val="Hyperlink"/>
          </w:rPr>
          <w:t>4.</w:t>
        </w:r>
        <w:r>
          <w:rPr>
            <w:rFonts w:asciiTheme="minorHAnsi" w:eastAsiaTheme="minorEastAsia" w:hAnsiTheme="minorHAnsi" w:cstheme="minorBidi"/>
            <w:kern w:val="2"/>
            <w:sz w:val="24"/>
            <w:szCs w:val="24"/>
            <w14:ligatures w14:val="standardContextual"/>
          </w:rPr>
          <w:tab/>
        </w:r>
        <w:r w:rsidRPr="004A3528">
          <w:rPr>
            <w:rStyle w:val="Hyperlink"/>
          </w:rPr>
          <w:t>THIS SECTION INTENTIONALLY LEFT BLANK</w:t>
        </w:r>
        <w:r>
          <w:rPr>
            <w:webHidden/>
          </w:rPr>
          <w:tab/>
        </w:r>
        <w:r>
          <w:rPr>
            <w:webHidden/>
          </w:rPr>
          <w:fldChar w:fldCharType="begin"/>
        </w:r>
        <w:r>
          <w:rPr>
            <w:webHidden/>
          </w:rPr>
          <w:instrText xml:space="preserve"> PAGEREF _Toc201058587 \h </w:instrText>
        </w:r>
        <w:r>
          <w:rPr>
            <w:webHidden/>
          </w:rPr>
        </w:r>
        <w:r>
          <w:rPr>
            <w:webHidden/>
          </w:rPr>
          <w:fldChar w:fldCharType="separate"/>
        </w:r>
        <w:r w:rsidR="000B1E0E">
          <w:rPr>
            <w:webHidden/>
          </w:rPr>
          <w:t>29</w:t>
        </w:r>
        <w:r>
          <w:rPr>
            <w:webHidden/>
          </w:rPr>
          <w:fldChar w:fldCharType="end"/>
        </w:r>
      </w:hyperlink>
    </w:p>
    <w:p w14:paraId="0B069F4F" w14:textId="1B637035" w:rsidR="00B057DE" w:rsidRDefault="00B057DE">
      <w:pPr>
        <w:pStyle w:val="TOC1"/>
        <w:rPr>
          <w:rFonts w:asciiTheme="minorHAnsi" w:eastAsiaTheme="minorEastAsia" w:hAnsiTheme="minorHAnsi" w:cstheme="minorBidi"/>
          <w:kern w:val="2"/>
          <w:sz w:val="24"/>
          <w:szCs w:val="24"/>
          <w14:ligatures w14:val="standardContextual"/>
        </w:rPr>
      </w:pPr>
      <w:hyperlink w:anchor="_Toc201058588" w:history="1">
        <w:r w:rsidRPr="004A3528">
          <w:rPr>
            <w:rStyle w:val="Hyperlink"/>
          </w:rPr>
          <w:t>5.</w:t>
        </w:r>
        <w:r>
          <w:rPr>
            <w:rFonts w:asciiTheme="minorHAnsi" w:eastAsiaTheme="minorEastAsia" w:hAnsiTheme="minorHAnsi" w:cstheme="minorBidi"/>
            <w:kern w:val="2"/>
            <w:sz w:val="24"/>
            <w:szCs w:val="24"/>
            <w14:ligatures w14:val="standardContextual"/>
          </w:rPr>
          <w:tab/>
        </w:r>
        <w:r w:rsidRPr="004A3528">
          <w:rPr>
            <w:rStyle w:val="Hyperlink"/>
          </w:rPr>
          <w:t>THIS SECTION INTENTIONALLY LEFT BLANK</w:t>
        </w:r>
        <w:r>
          <w:rPr>
            <w:webHidden/>
          </w:rPr>
          <w:tab/>
        </w:r>
        <w:r>
          <w:rPr>
            <w:webHidden/>
          </w:rPr>
          <w:fldChar w:fldCharType="begin"/>
        </w:r>
        <w:r>
          <w:rPr>
            <w:webHidden/>
          </w:rPr>
          <w:instrText xml:space="preserve"> PAGEREF _Toc201058588 \h </w:instrText>
        </w:r>
        <w:r>
          <w:rPr>
            <w:webHidden/>
          </w:rPr>
        </w:r>
        <w:r>
          <w:rPr>
            <w:webHidden/>
          </w:rPr>
          <w:fldChar w:fldCharType="separate"/>
        </w:r>
        <w:r w:rsidR="000B1E0E">
          <w:rPr>
            <w:webHidden/>
          </w:rPr>
          <w:t>29</w:t>
        </w:r>
        <w:r>
          <w:rPr>
            <w:webHidden/>
          </w:rPr>
          <w:fldChar w:fldCharType="end"/>
        </w:r>
      </w:hyperlink>
    </w:p>
    <w:p w14:paraId="181A478F" w14:textId="15729627" w:rsidR="00B057DE" w:rsidRDefault="00B057DE">
      <w:pPr>
        <w:pStyle w:val="TOC1"/>
        <w:rPr>
          <w:rFonts w:asciiTheme="minorHAnsi" w:eastAsiaTheme="minorEastAsia" w:hAnsiTheme="minorHAnsi" w:cstheme="minorBidi"/>
          <w:kern w:val="2"/>
          <w:sz w:val="24"/>
          <w:szCs w:val="24"/>
          <w14:ligatures w14:val="standardContextual"/>
        </w:rPr>
      </w:pPr>
      <w:hyperlink w:anchor="_Toc201058589" w:history="1">
        <w:r w:rsidRPr="004A3528">
          <w:rPr>
            <w:rStyle w:val="Hyperlink"/>
          </w:rPr>
          <w:t>6.</w:t>
        </w:r>
        <w:r>
          <w:rPr>
            <w:rFonts w:asciiTheme="minorHAnsi" w:eastAsiaTheme="minorEastAsia" w:hAnsiTheme="minorHAnsi" w:cstheme="minorBidi"/>
            <w:kern w:val="2"/>
            <w:sz w:val="24"/>
            <w:szCs w:val="24"/>
            <w14:ligatures w14:val="standardContextual"/>
          </w:rPr>
          <w:tab/>
        </w:r>
        <w:r w:rsidRPr="004A3528">
          <w:rPr>
            <w:rStyle w:val="Hyperlink"/>
          </w:rPr>
          <w:t>PUBLIC RATE DESIGN METHODOLOGY</w:t>
        </w:r>
        <w:r>
          <w:rPr>
            <w:webHidden/>
          </w:rPr>
          <w:tab/>
        </w:r>
        <w:r>
          <w:rPr>
            <w:webHidden/>
          </w:rPr>
          <w:fldChar w:fldCharType="begin"/>
        </w:r>
        <w:r>
          <w:rPr>
            <w:webHidden/>
          </w:rPr>
          <w:instrText xml:space="preserve"> PAGEREF _Toc201058589 \h </w:instrText>
        </w:r>
        <w:r>
          <w:rPr>
            <w:webHidden/>
          </w:rPr>
        </w:r>
        <w:r>
          <w:rPr>
            <w:webHidden/>
          </w:rPr>
          <w:fldChar w:fldCharType="separate"/>
        </w:r>
        <w:r w:rsidR="000B1E0E">
          <w:rPr>
            <w:webHidden/>
          </w:rPr>
          <w:t>29</w:t>
        </w:r>
        <w:r>
          <w:rPr>
            <w:webHidden/>
          </w:rPr>
          <w:fldChar w:fldCharType="end"/>
        </w:r>
      </w:hyperlink>
    </w:p>
    <w:p w14:paraId="4337F2B8" w14:textId="69815168" w:rsidR="00B057DE" w:rsidRDefault="00B057DE">
      <w:pPr>
        <w:pStyle w:val="TOC1"/>
        <w:rPr>
          <w:rFonts w:asciiTheme="minorHAnsi" w:eastAsiaTheme="minorEastAsia" w:hAnsiTheme="minorHAnsi" w:cstheme="minorBidi"/>
          <w:kern w:val="2"/>
          <w:sz w:val="24"/>
          <w:szCs w:val="24"/>
          <w14:ligatures w14:val="standardContextual"/>
        </w:rPr>
      </w:pPr>
      <w:hyperlink w:anchor="_Toc201058590" w:history="1">
        <w:r w:rsidRPr="004A3528">
          <w:rPr>
            <w:rStyle w:val="Hyperlink"/>
          </w:rPr>
          <w:t>7.</w:t>
        </w:r>
        <w:r>
          <w:rPr>
            <w:rFonts w:asciiTheme="minorHAnsi" w:eastAsiaTheme="minorEastAsia" w:hAnsiTheme="minorHAnsi" w:cstheme="minorBidi"/>
            <w:kern w:val="2"/>
            <w:sz w:val="24"/>
            <w:szCs w:val="24"/>
            <w14:ligatures w14:val="standardContextual"/>
          </w:rPr>
          <w:tab/>
        </w:r>
        <w:r w:rsidRPr="004A3528">
          <w:rPr>
            <w:rStyle w:val="Hyperlink"/>
          </w:rPr>
          <w:t>CONTRACT HIGH WATER MARKS</w:t>
        </w:r>
        <w:r>
          <w:rPr>
            <w:webHidden/>
          </w:rPr>
          <w:tab/>
        </w:r>
        <w:r>
          <w:rPr>
            <w:webHidden/>
          </w:rPr>
          <w:fldChar w:fldCharType="begin"/>
        </w:r>
        <w:r>
          <w:rPr>
            <w:webHidden/>
          </w:rPr>
          <w:instrText xml:space="preserve"> PAGEREF _Toc201058590 \h </w:instrText>
        </w:r>
        <w:r>
          <w:rPr>
            <w:webHidden/>
          </w:rPr>
        </w:r>
        <w:r>
          <w:rPr>
            <w:webHidden/>
          </w:rPr>
          <w:fldChar w:fldCharType="separate"/>
        </w:r>
        <w:r w:rsidR="000B1E0E">
          <w:rPr>
            <w:webHidden/>
          </w:rPr>
          <w:t>30</w:t>
        </w:r>
        <w:r>
          <w:rPr>
            <w:webHidden/>
          </w:rPr>
          <w:fldChar w:fldCharType="end"/>
        </w:r>
      </w:hyperlink>
    </w:p>
    <w:p w14:paraId="54675868" w14:textId="01C824CB" w:rsidR="00B057DE" w:rsidRDefault="00B057DE">
      <w:pPr>
        <w:pStyle w:val="TOC1"/>
        <w:rPr>
          <w:rFonts w:asciiTheme="minorHAnsi" w:eastAsiaTheme="minorEastAsia" w:hAnsiTheme="minorHAnsi" w:cstheme="minorBidi"/>
          <w:kern w:val="2"/>
          <w:sz w:val="24"/>
          <w:szCs w:val="24"/>
          <w14:ligatures w14:val="standardContextual"/>
        </w:rPr>
      </w:pPr>
      <w:hyperlink w:anchor="_Toc201058591" w:history="1">
        <w:r w:rsidRPr="004A3528">
          <w:rPr>
            <w:rStyle w:val="Hyperlink"/>
          </w:rPr>
          <w:t>7.</w:t>
        </w:r>
        <w:r>
          <w:rPr>
            <w:rFonts w:asciiTheme="minorHAnsi" w:eastAsiaTheme="minorEastAsia" w:hAnsiTheme="minorHAnsi" w:cstheme="minorBidi"/>
            <w:kern w:val="2"/>
            <w:sz w:val="24"/>
            <w:szCs w:val="24"/>
            <w14:ligatures w14:val="standardContextual"/>
          </w:rPr>
          <w:tab/>
        </w:r>
        <w:r w:rsidRPr="004A3528">
          <w:rPr>
            <w:rStyle w:val="Hyperlink"/>
          </w:rPr>
          <w:t>CONTRACT HIGH WATER MARKS</w:t>
        </w:r>
        <w:r>
          <w:rPr>
            <w:webHidden/>
          </w:rPr>
          <w:tab/>
        </w:r>
        <w:r>
          <w:rPr>
            <w:webHidden/>
          </w:rPr>
          <w:fldChar w:fldCharType="begin"/>
        </w:r>
        <w:r>
          <w:rPr>
            <w:webHidden/>
          </w:rPr>
          <w:instrText xml:space="preserve"> PAGEREF _Toc201058591 \h </w:instrText>
        </w:r>
        <w:r>
          <w:rPr>
            <w:webHidden/>
          </w:rPr>
        </w:r>
        <w:r>
          <w:rPr>
            <w:webHidden/>
          </w:rPr>
          <w:fldChar w:fldCharType="separate"/>
        </w:r>
        <w:r w:rsidR="000B1E0E">
          <w:rPr>
            <w:webHidden/>
          </w:rPr>
          <w:t>30</w:t>
        </w:r>
        <w:r>
          <w:rPr>
            <w:webHidden/>
          </w:rPr>
          <w:fldChar w:fldCharType="end"/>
        </w:r>
      </w:hyperlink>
    </w:p>
    <w:p w14:paraId="1BB76646" w14:textId="2F75A7C1" w:rsidR="00B057DE" w:rsidRDefault="00B057DE">
      <w:pPr>
        <w:pStyle w:val="TOC1"/>
        <w:rPr>
          <w:rFonts w:asciiTheme="minorHAnsi" w:eastAsiaTheme="minorEastAsia" w:hAnsiTheme="minorHAnsi" w:cstheme="minorBidi"/>
          <w:kern w:val="2"/>
          <w:sz w:val="24"/>
          <w:szCs w:val="24"/>
          <w14:ligatures w14:val="standardContextual"/>
        </w:rPr>
      </w:pPr>
      <w:hyperlink w:anchor="_Toc201058592" w:history="1">
        <w:r w:rsidRPr="004A3528">
          <w:rPr>
            <w:rStyle w:val="Hyperlink"/>
          </w:rPr>
          <w:t>8.</w:t>
        </w:r>
        <w:r>
          <w:rPr>
            <w:rFonts w:asciiTheme="minorHAnsi" w:eastAsiaTheme="minorEastAsia" w:hAnsiTheme="minorHAnsi" w:cstheme="minorBidi"/>
            <w:kern w:val="2"/>
            <w:sz w:val="24"/>
            <w:szCs w:val="24"/>
            <w14:ligatures w14:val="standardContextual"/>
          </w:rPr>
          <w:tab/>
        </w:r>
        <w:r w:rsidRPr="004A3528">
          <w:rPr>
            <w:rStyle w:val="Hyperlink"/>
          </w:rPr>
          <w:t>APPLICABLE RATES</w:t>
        </w:r>
        <w:r>
          <w:rPr>
            <w:webHidden/>
          </w:rPr>
          <w:tab/>
        </w:r>
        <w:r>
          <w:rPr>
            <w:webHidden/>
          </w:rPr>
          <w:fldChar w:fldCharType="begin"/>
        </w:r>
        <w:r>
          <w:rPr>
            <w:webHidden/>
          </w:rPr>
          <w:instrText xml:space="preserve"> PAGEREF _Toc201058592 \h </w:instrText>
        </w:r>
        <w:r>
          <w:rPr>
            <w:webHidden/>
          </w:rPr>
        </w:r>
        <w:r>
          <w:rPr>
            <w:webHidden/>
          </w:rPr>
          <w:fldChar w:fldCharType="separate"/>
        </w:r>
        <w:r w:rsidR="000B1E0E">
          <w:rPr>
            <w:webHidden/>
          </w:rPr>
          <w:t>30</w:t>
        </w:r>
        <w:r>
          <w:rPr>
            <w:webHidden/>
          </w:rPr>
          <w:fldChar w:fldCharType="end"/>
        </w:r>
      </w:hyperlink>
    </w:p>
    <w:p w14:paraId="65DB52C2" w14:textId="52CCA561" w:rsidR="00B057DE" w:rsidRDefault="00B057DE">
      <w:pPr>
        <w:pStyle w:val="TOC1"/>
        <w:rPr>
          <w:rFonts w:asciiTheme="minorHAnsi" w:eastAsiaTheme="minorEastAsia" w:hAnsiTheme="minorHAnsi" w:cstheme="minorBidi"/>
          <w:kern w:val="2"/>
          <w:sz w:val="24"/>
          <w:szCs w:val="24"/>
          <w14:ligatures w14:val="standardContextual"/>
        </w:rPr>
      </w:pPr>
      <w:hyperlink w:anchor="_Toc201058593" w:history="1">
        <w:r w:rsidRPr="004A3528">
          <w:rPr>
            <w:rStyle w:val="Hyperlink"/>
          </w:rPr>
          <w:t>9.</w:t>
        </w:r>
        <w:r>
          <w:rPr>
            <w:rFonts w:asciiTheme="minorHAnsi" w:eastAsiaTheme="minorEastAsia" w:hAnsiTheme="minorHAnsi" w:cstheme="minorBidi"/>
            <w:kern w:val="2"/>
            <w:sz w:val="24"/>
            <w:szCs w:val="24"/>
            <w14:ligatures w14:val="standardContextual"/>
          </w:rPr>
          <w:tab/>
        </w:r>
        <w:r w:rsidRPr="004A3528">
          <w:rPr>
            <w:rStyle w:val="Hyperlink"/>
          </w:rPr>
          <w:t>ELECTIONS TO PURCHASE POWER PRICED AT TIER 2 RATES</w:t>
        </w:r>
        <w:r>
          <w:rPr>
            <w:webHidden/>
          </w:rPr>
          <w:tab/>
        </w:r>
        <w:r>
          <w:rPr>
            <w:webHidden/>
          </w:rPr>
          <w:fldChar w:fldCharType="begin"/>
        </w:r>
        <w:r>
          <w:rPr>
            <w:webHidden/>
          </w:rPr>
          <w:instrText xml:space="preserve"> PAGEREF _Toc201058593 \h </w:instrText>
        </w:r>
        <w:r>
          <w:rPr>
            <w:webHidden/>
          </w:rPr>
        </w:r>
        <w:r>
          <w:rPr>
            <w:webHidden/>
          </w:rPr>
          <w:fldChar w:fldCharType="separate"/>
        </w:r>
        <w:r w:rsidR="000B1E0E">
          <w:rPr>
            <w:webHidden/>
          </w:rPr>
          <w:t>31</w:t>
        </w:r>
        <w:r>
          <w:rPr>
            <w:webHidden/>
          </w:rPr>
          <w:fldChar w:fldCharType="end"/>
        </w:r>
      </w:hyperlink>
    </w:p>
    <w:p w14:paraId="2A02D9AF" w14:textId="0A5E89BA" w:rsidR="00B057DE" w:rsidRDefault="00B057DE">
      <w:pPr>
        <w:pStyle w:val="TOC1"/>
        <w:rPr>
          <w:rFonts w:asciiTheme="minorHAnsi" w:eastAsiaTheme="minorEastAsia" w:hAnsiTheme="minorHAnsi" w:cstheme="minorBidi"/>
          <w:kern w:val="2"/>
          <w:sz w:val="24"/>
          <w:szCs w:val="24"/>
          <w14:ligatures w14:val="standardContextual"/>
        </w:rPr>
      </w:pPr>
      <w:hyperlink w:anchor="_Toc201058594" w:history="1">
        <w:r w:rsidRPr="004A3528">
          <w:rPr>
            <w:rStyle w:val="Hyperlink"/>
          </w:rPr>
          <w:t>10.</w:t>
        </w:r>
        <w:r>
          <w:rPr>
            <w:rFonts w:asciiTheme="minorHAnsi" w:eastAsiaTheme="minorEastAsia" w:hAnsiTheme="minorHAnsi" w:cstheme="minorBidi"/>
            <w:kern w:val="2"/>
            <w:sz w:val="24"/>
            <w:szCs w:val="24"/>
            <w14:ligatures w14:val="standardContextual"/>
          </w:rPr>
          <w:tab/>
        </w:r>
        <w:r w:rsidRPr="004A3528">
          <w:rPr>
            <w:rStyle w:val="Hyperlink"/>
          </w:rPr>
          <w:t>TIER 2 REMARKETING AND RESOURCE REMOVAL</w:t>
        </w:r>
        <w:r>
          <w:rPr>
            <w:webHidden/>
          </w:rPr>
          <w:tab/>
        </w:r>
        <w:r>
          <w:rPr>
            <w:webHidden/>
          </w:rPr>
          <w:fldChar w:fldCharType="begin"/>
        </w:r>
        <w:r>
          <w:rPr>
            <w:webHidden/>
          </w:rPr>
          <w:instrText xml:space="preserve"> PAGEREF _Toc201058594 \h </w:instrText>
        </w:r>
        <w:r>
          <w:rPr>
            <w:webHidden/>
          </w:rPr>
        </w:r>
        <w:r>
          <w:rPr>
            <w:webHidden/>
          </w:rPr>
          <w:fldChar w:fldCharType="separate"/>
        </w:r>
        <w:r w:rsidR="000B1E0E">
          <w:rPr>
            <w:webHidden/>
          </w:rPr>
          <w:t>32</w:t>
        </w:r>
        <w:r>
          <w:rPr>
            <w:webHidden/>
          </w:rPr>
          <w:fldChar w:fldCharType="end"/>
        </w:r>
      </w:hyperlink>
    </w:p>
    <w:p w14:paraId="4A65D60E" w14:textId="729EAB5A" w:rsidR="00B057DE" w:rsidRDefault="00B057DE">
      <w:pPr>
        <w:pStyle w:val="TOC1"/>
        <w:rPr>
          <w:rFonts w:asciiTheme="minorHAnsi" w:eastAsiaTheme="minorEastAsia" w:hAnsiTheme="minorHAnsi" w:cstheme="minorBidi"/>
          <w:kern w:val="2"/>
          <w:sz w:val="24"/>
          <w:szCs w:val="24"/>
          <w14:ligatures w14:val="standardContextual"/>
        </w:rPr>
      </w:pPr>
      <w:hyperlink w:anchor="_Toc201058595" w:history="1">
        <w:r w:rsidRPr="004A3528">
          <w:rPr>
            <w:rStyle w:val="Hyperlink"/>
          </w:rPr>
          <w:t>11.</w:t>
        </w:r>
        <w:r>
          <w:rPr>
            <w:rFonts w:asciiTheme="minorHAnsi" w:eastAsiaTheme="minorEastAsia" w:hAnsiTheme="minorHAnsi" w:cstheme="minorBidi"/>
            <w:kern w:val="2"/>
            <w:sz w:val="24"/>
            <w:szCs w:val="24"/>
            <w14:ligatures w14:val="standardContextual"/>
          </w:rPr>
          <w:tab/>
        </w:r>
        <w:r w:rsidRPr="004A3528">
          <w:rPr>
            <w:rStyle w:val="Hyperlink"/>
          </w:rPr>
          <w:t>RIGHT TO CHANGE PURCHASE OBLIGATION</w:t>
        </w:r>
        <w:r>
          <w:rPr>
            <w:webHidden/>
          </w:rPr>
          <w:tab/>
        </w:r>
        <w:r>
          <w:rPr>
            <w:webHidden/>
          </w:rPr>
          <w:fldChar w:fldCharType="begin"/>
        </w:r>
        <w:r>
          <w:rPr>
            <w:webHidden/>
          </w:rPr>
          <w:instrText xml:space="preserve"> PAGEREF _Toc201058595 \h </w:instrText>
        </w:r>
        <w:r>
          <w:rPr>
            <w:webHidden/>
          </w:rPr>
        </w:r>
        <w:r>
          <w:rPr>
            <w:webHidden/>
          </w:rPr>
          <w:fldChar w:fldCharType="separate"/>
        </w:r>
        <w:r w:rsidR="000B1E0E">
          <w:rPr>
            <w:webHidden/>
          </w:rPr>
          <w:t>35</w:t>
        </w:r>
        <w:r>
          <w:rPr>
            <w:webHidden/>
          </w:rPr>
          <w:fldChar w:fldCharType="end"/>
        </w:r>
      </w:hyperlink>
    </w:p>
    <w:p w14:paraId="3FD1BBDD" w14:textId="3D6D9286" w:rsidR="00B057DE" w:rsidRDefault="00B057DE">
      <w:pPr>
        <w:pStyle w:val="TOC1"/>
        <w:rPr>
          <w:rFonts w:asciiTheme="minorHAnsi" w:eastAsiaTheme="minorEastAsia" w:hAnsiTheme="minorHAnsi" w:cstheme="minorBidi"/>
          <w:kern w:val="2"/>
          <w:sz w:val="24"/>
          <w:szCs w:val="24"/>
          <w14:ligatures w14:val="standardContextual"/>
        </w:rPr>
      </w:pPr>
      <w:hyperlink w:anchor="_Toc201058596" w:history="1">
        <w:r w:rsidRPr="004A3528">
          <w:rPr>
            <w:rStyle w:val="Hyperlink"/>
          </w:rPr>
          <w:t>12.</w:t>
        </w:r>
        <w:r>
          <w:rPr>
            <w:rFonts w:asciiTheme="minorHAnsi" w:eastAsiaTheme="minorEastAsia" w:hAnsiTheme="minorHAnsi" w:cstheme="minorBidi"/>
            <w:kern w:val="2"/>
            <w:sz w:val="24"/>
            <w:szCs w:val="24"/>
            <w14:ligatures w14:val="standardContextual"/>
          </w:rPr>
          <w:tab/>
        </w:r>
        <w:r w:rsidRPr="004A3528">
          <w:rPr>
            <w:rStyle w:val="Hyperlink"/>
          </w:rPr>
          <w:t>BILLING CREDITS AND RESIDENTIAL EXCHANGE</w:t>
        </w:r>
        <w:r>
          <w:rPr>
            <w:webHidden/>
          </w:rPr>
          <w:tab/>
        </w:r>
        <w:r>
          <w:rPr>
            <w:webHidden/>
          </w:rPr>
          <w:fldChar w:fldCharType="begin"/>
        </w:r>
        <w:r>
          <w:rPr>
            <w:webHidden/>
          </w:rPr>
          <w:instrText xml:space="preserve"> PAGEREF _Toc201058596 \h </w:instrText>
        </w:r>
        <w:r>
          <w:rPr>
            <w:webHidden/>
          </w:rPr>
        </w:r>
        <w:r>
          <w:rPr>
            <w:webHidden/>
          </w:rPr>
          <w:fldChar w:fldCharType="separate"/>
        </w:r>
        <w:r w:rsidR="000B1E0E">
          <w:rPr>
            <w:webHidden/>
          </w:rPr>
          <w:t>42</w:t>
        </w:r>
        <w:r>
          <w:rPr>
            <w:webHidden/>
          </w:rPr>
          <w:fldChar w:fldCharType="end"/>
        </w:r>
      </w:hyperlink>
    </w:p>
    <w:p w14:paraId="6C20F2E3" w14:textId="1ECBE1D5" w:rsidR="00B057DE" w:rsidRDefault="00B057DE">
      <w:pPr>
        <w:pStyle w:val="TOC1"/>
        <w:rPr>
          <w:rFonts w:asciiTheme="minorHAnsi" w:eastAsiaTheme="minorEastAsia" w:hAnsiTheme="minorHAnsi" w:cstheme="minorBidi"/>
          <w:kern w:val="2"/>
          <w:sz w:val="24"/>
          <w:szCs w:val="24"/>
          <w14:ligatures w14:val="standardContextual"/>
        </w:rPr>
      </w:pPr>
      <w:hyperlink w:anchor="_Toc201058597" w:history="1">
        <w:r w:rsidRPr="004A3528">
          <w:rPr>
            <w:rStyle w:val="Hyperlink"/>
          </w:rPr>
          <w:t>13.</w:t>
        </w:r>
        <w:r>
          <w:rPr>
            <w:rFonts w:asciiTheme="minorHAnsi" w:eastAsiaTheme="minorEastAsia" w:hAnsiTheme="minorHAnsi" w:cstheme="minorBidi"/>
            <w:kern w:val="2"/>
            <w:sz w:val="24"/>
            <w:szCs w:val="24"/>
            <w14:ligatures w14:val="standardContextual"/>
          </w:rPr>
          <w:tab/>
        </w:r>
        <w:r w:rsidRPr="004A3528">
          <w:rPr>
            <w:rStyle w:val="Hyperlink"/>
          </w:rPr>
          <w:t>SCHEDULING</w:t>
        </w:r>
        <w:r>
          <w:rPr>
            <w:webHidden/>
          </w:rPr>
          <w:tab/>
        </w:r>
        <w:r>
          <w:rPr>
            <w:webHidden/>
          </w:rPr>
          <w:fldChar w:fldCharType="begin"/>
        </w:r>
        <w:r>
          <w:rPr>
            <w:webHidden/>
          </w:rPr>
          <w:instrText xml:space="preserve"> PAGEREF _Toc201058597 \h </w:instrText>
        </w:r>
        <w:r>
          <w:rPr>
            <w:webHidden/>
          </w:rPr>
        </w:r>
        <w:r>
          <w:rPr>
            <w:webHidden/>
          </w:rPr>
          <w:fldChar w:fldCharType="separate"/>
        </w:r>
        <w:r w:rsidR="000B1E0E">
          <w:rPr>
            <w:webHidden/>
          </w:rPr>
          <w:t>42</w:t>
        </w:r>
        <w:r>
          <w:rPr>
            <w:webHidden/>
          </w:rPr>
          <w:fldChar w:fldCharType="end"/>
        </w:r>
      </w:hyperlink>
    </w:p>
    <w:p w14:paraId="4712D3FE" w14:textId="411B6702" w:rsidR="00B057DE" w:rsidRDefault="00B057DE">
      <w:pPr>
        <w:pStyle w:val="TOC1"/>
        <w:rPr>
          <w:rFonts w:asciiTheme="minorHAnsi" w:eastAsiaTheme="minorEastAsia" w:hAnsiTheme="minorHAnsi" w:cstheme="minorBidi"/>
          <w:kern w:val="2"/>
          <w:sz w:val="24"/>
          <w:szCs w:val="24"/>
          <w14:ligatures w14:val="standardContextual"/>
        </w:rPr>
      </w:pPr>
      <w:hyperlink w:anchor="_Toc201058598" w:history="1">
        <w:r w:rsidRPr="004A3528">
          <w:rPr>
            <w:rStyle w:val="Hyperlink"/>
            <w:bCs/>
          </w:rPr>
          <w:t>14.</w:t>
        </w:r>
        <w:r>
          <w:rPr>
            <w:rFonts w:asciiTheme="minorHAnsi" w:eastAsiaTheme="minorEastAsia" w:hAnsiTheme="minorHAnsi" w:cstheme="minorBidi"/>
            <w:kern w:val="2"/>
            <w:sz w:val="24"/>
            <w:szCs w:val="24"/>
            <w14:ligatures w14:val="standardContextual"/>
          </w:rPr>
          <w:tab/>
        </w:r>
        <w:r w:rsidRPr="004A3528">
          <w:rPr>
            <w:rStyle w:val="Hyperlink"/>
            <w:bCs/>
          </w:rPr>
          <w:t>DELIVERY</w:t>
        </w:r>
        <w:r>
          <w:rPr>
            <w:webHidden/>
          </w:rPr>
          <w:tab/>
        </w:r>
        <w:r>
          <w:rPr>
            <w:webHidden/>
          </w:rPr>
          <w:fldChar w:fldCharType="begin"/>
        </w:r>
        <w:r>
          <w:rPr>
            <w:webHidden/>
          </w:rPr>
          <w:instrText xml:space="preserve"> PAGEREF _Toc201058598 \h </w:instrText>
        </w:r>
        <w:r>
          <w:rPr>
            <w:webHidden/>
          </w:rPr>
        </w:r>
        <w:r>
          <w:rPr>
            <w:webHidden/>
          </w:rPr>
          <w:fldChar w:fldCharType="separate"/>
        </w:r>
        <w:r w:rsidR="000B1E0E">
          <w:rPr>
            <w:webHidden/>
          </w:rPr>
          <w:t>43</w:t>
        </w:r>
        <w:r>
          <w:rPr>
            <w:webHidden/>
          </w:rPr>
          <w:fldChar w:fldCharType="end"/>
        </w:r>
      </w:hyperlink>
    </w:p>
    <w:p w14:paraId="385B95E9" w14:textId="438DF67E" w:rsidR="00B057DE" w:rsidRDefault="00B057DE">
      <w:pPr>
        <w:pStyle w:val="TOC1"/>
        <w:rPr>
          <w:rFonts w:asciiTheme="minorHAnsi" w:eastAsiaTheme="minorEastAsia" w:hAnsiTheme="minorHAnsi" w:cstheme="minorBidi"/>
          <w:kern w:val="2"/>
          <w:sz w:val="24"/>
          <w:szCs w:val="24"/>
          <w14:ligatures w14:val="standardContextual"/>
        </w:rPr>
      </w:pPr>
      <w:hyperlink w:anchor="_Toc201058599" w:history="1">
        <w:r w:rsidRPr="004A3528">
          <w:rPr>
            <w:rStyle w:val="Hyperlink"/>
          </w:rPr>
          <w:t>15.</w:t>
        </w:r>
        <w:r>
          <w:rPr>
            <w:rFonts w:asciiTheme="minorHAnsi" w:eastAsiaTheme="minorEastAsia" w:hAnsiTheme="minorHAnsi" w:cstheme="minorBidi"/>
            <w:kern w:val="2"/>
            <w:sz w:val="24"/>
            <w:szCs w:val="24"/>
            <w14:ligatures w14:val="standardContextual"/>
          </w:rPr>
          <w:tab/>
        </w:r>
        <w:r w:rsidRPr="004A3528">
          <w:rPr>
            <w:rStyle w:val="Hyperlink"/>
          </w:rPr>
          <w:t>METERING</w:t>
        </w:r>
        <w:r>
          <w:rPr>
            <w:webHidden/>
          </w:rPr>
          <w:tab/>
        </w:r>
        <w:r>
          <w:rPr>
            <w:webHidden/>
          </w:rPr>
          <w:fldChar w:fldCharType="begin"/>
        </w:r>
        <w:r>
          <w:rPr>
            <w:webHidden/>
          </w:rPr>
          <w:instrText xml:space="preserve"> PAGEREF _Toc201058599 \h </w:instrText>
        </w:r>
        <w:r>
          <w:rPr>
            <w:webHidden/>
          </w:rPr>
        </w:r>
        <w:r>
          <w:rPr>
            <w:webHidden/>
          </w:rPr>
          <w:fldChar w:fldCharType="separate"/>
        </w:r>
        <w:r w:rsidR="000B1E0E">
          <w:rPr>
            <w:webHidden/>
          </w:rPr>
          <w:t>51</w:t>
        </w:r>
        <w:r>
          <w:rPr>
            <w:webHidden/>
          </w:rPr>
          <w:fldChar w:fldCharType="end"/>
        </w:r>
      </w:hyperlink>
    </w:p>
    <w:p w14:paraId="2C92CEEF" w14:textId="61D60F63" w:rsidR="00B057DE" w:rsidRDefault="00B057DE">
      <w:pPr>
        <w:pStyle w:val="TOC1"/>
        <w:rPr>
          <w:rFonts w:asciiTheme="minorHAnsi" w:eastAsiaTheme="minorEastAsia" w:hAnsiTheme="minorHAnsi" w:cstheme="minorBidi"/>
          <w:kern w:val="2"/>
          <w:sz w:val="24"/>
          <w:szCs w:val="24"/>
          <w14:ligatures w14:val="standardContextual"/>
        </w:rPr>
      </w:pPr>
      <w:hyperlink w:anchor="_Toc201058600" w:history="1">
        <w:r w:rsidRPr="004A3528">
          <w:rPr>
            <w:rStyle w:val="Hyperlink"/>
          </w:rPr>
          <w:t>16.</w:t>
        </w:r>
        <w:r>
          <w:rPr>
            <w:rFonts w:asciiTheme="minorHAnsi" w:eastAsiaTheme="minorEastAsia" w:hAnsiTheme="minorHAnsi" w:cstheme="minorBidi"/>
            <w:kern w:val="2"/>
            <w:sz w:val="24"/>
            <w:szCs w:val="24"/>
            <w14:ligatures w14:val="standardContextual"/>
          </w:rPr>
          <w:tab/>
        </w:r>
        <w:r w:rsidRPr="004A3528">
          <w:rPr>
            <w:rStyle w:val="Hyperlink"/>
          </w:rPr>
          <w:t>BILLING AND PAYMENT</w:t>
        </w:r>
        <w:r>
          <w:rPr>
            <w:webHidden/>
          </w:rPr>
          <w:tab/>
        </w:r>
        <w:r>
          <w:rPr>
            <w:webHidden/>
          </w:rPr>
          <w:fldChar w:fldCharType="begin"/>
        </w:r>
        <w:r>
          <w:rPr>
            <w:webHidden/>
          </w:rPr>
          <w:instrText xml:space="preserve"> PAGEREF _Toc201058600 \h </w:instrText>
        </w:r>
        <w:r>
          <w:rPr>
            <w:webHidden/>
          </w:rPr>
        </w:r>
        <w:r>
          <w:rPr>
            <w:webHidden/>
          </w:rPr>
          <w:fldChar w:fldCharType="separate"/>
        </w:r>
        <w:r w:rsidR="000B1E0E">
          <w:rPr>
            <w:webHidden/>
          </w:rPr>
          <w:t>54</w:t>
        </w:r>
        <w:r>
          <w:rPr>
            <w:webHidden/>
          </w:rPr>
          <w:fldChar w:fldCharType="end"/>
        </w:r>
      </w:hyperlink>
    </w:p>
    <w:p w14:paraId="17195EA6" w14:textId="081C0A48" w:rsidR="00B057DE" w:rsidRDefault="00B057DE">
      <w:pPr>
        <w:pStyle w:val="TOC1"/>
        <w:rPr>
          <w:rFonts w:asciiTheme="minorHAnsi" w:eastAsiaTheme="minorEastAsia" w:hAnsiTheme="minorHAnsi" w:cstheme="minorBidi"/>
          <w:kern w:val="2"/>
          <w:sz w:val="24"/>
          <w:szCs w:val="24"/>
          <w14:ligatures w14:val="standardContextual"/>
        </w:rPr>
      </w:pPr>
      <w:hyperlink w:anchor="_Toc201058601" w:history="1">
        <w:r w:rsidRPr="004A3528">
          <w:rPr>
            <w:rStyle w:val="Hyperlink"/>
          </w:rPr>
          <w:t>17.</w:t>
        </w:r>
        <w:r>
          <w:rPr>
            <w:rFonts w:asciiTheme="minorHAnsi" w:eastAsiaTheme="minorEastAsia" w:hAnsiTheme="minorHAnsi" w:cstheme="minorBidi"/>
            <w:kern w:val="2"/>
            <w:sz w:val="24"/>
            <w:szCs w:val="24"/>
            <w14:ligatures w14:val="standardContextual"/>
          </w:rPr>
          <w:tab/>
        </w:r>
        <w:r w:rsidRPr="004A3528">
          <w:rPr>
            <w:rStyle w:val="Hyperlink"/>
          </w:rPr>
          <w:t>INFORMATION EXCHANGE AND CONFIDENTIALITY</w:t>
        </w:r>
        <w:r>
          <w:rPr>
            <w:webHidden/>
          </w:rPr>
          <w:tab/>
        </w:r>
        <w:r>
          <w:rPr>
            <w:webHidden/>
          </w:rPr>
          <w:fldChar w:fldCharType="begin"/>
        </w:r>
        <w:r>
          <w:rPr>
            <w:webHidden/>
          </w:rPr>
          <w:instrText xml:space="preserve"> PAGEREF _Toc201058601 \h </w:instrText>
        </w:r>
        <w:r>
          <w:rPr>
            <w:webHidden/>
          </w:rPr>
        </w:r>
        <w:r>
          <w:rPr>
            <w:webHidden/>
          </w:rPr>
          <w:fldChar w:fldCharType="separate"/>
        </w:r>
        <w:r w:rsidR="000B1E0E">
          <w:rPr>
            <w:webHidden/>
          </w:rPr>
          <w:t>56</w:t>
        </w:r>
        <w:r>
          <w:rPr>
            <w:webHidden/>
          </w:rPr>
          <w:fldChar w:fldCharType="end"/>
        </w:r>
      </w:hyperlink>
    </w:p>
    <w:p w14:paraId="4350C625" w14:textId="3A7F4CB7" w:rsidR="00B057DE" w:rsidRDefault="00B057DE">
      <w:pPr>
        <w:pStyle w:val="TOC1"/>
        <w:rPr>
          <w:rFonts w:asciiTheme="minorHAnsi" w:eastAsiaTheme="minorEastAsia" w:hAnsiTheme="minorHAnsi" w:cstheme="minorBidi"/>
          <w:kern w:val="2"/>
          <w:sz w:val="24"/>
          <w:szCs w:val="24"/>
          <w14:ligatures w14:val="standardContextual"/>
        </w:rPr>
      </w:pPr>
      <w:hyperlink w:anchor="_Toc201058602" w:history="1">
        <w:r w:rsidRPr="004A3528">
          <w:rPr>
            <w:rStyle w:val="Hyperlink"/>
          </w:rPr>
          <w:t>18.</w:t>
        </w:r>
        <w:r>
          <w:rPr>
            <w:rFonts w:asciiTheme="minorHAnsi" w:eastAsiaTheme="minorEastAsia" w:hAnsiTheme="minorHAnsi" w:cstheme="minorBidi"/>
            <w:kern w:val="2"/>
            <w:sz w:val="24"/>
            <w:szCs w:val="24"/>
            <w14:ligatures w14:val="standardContextual"/>
          </w:rPr>
          <w:tab/>
        </w:r>
        <w:r w:rsidRPr="004A3528">
          <w:rPr>
            <w:rStyle w:val="Hyperlink"/>
          </w:rPr>
          <w:t>UNCONTROLLABLE FORCES</w:t>
        </w:r>
        <w:r>
          <w:rPr>
            <w:webHidden/>
          </w:rPr>
          <w:tab/>
        </w:r>
        <w:r>
          <w:rPr>
            <w:webHidden/>
          </w:rPr>
          <w:fldChar w:fldCharType="begin"/>
        </w:r>
        <w:r>
          <w:rPr>
            <w:webHidden/>
          </w:rPr>
          <w:instrText xml:space="preserve"> PAGEREF _Toc201058602 \h </w:instrText>
        </w:r>
        <w:r>
          <w:rPr>
            <w:webHidden/>
          </w:rPr>
        </w:r>
        <w:r>
          <w:rPr>
            <w:webHidden/>
          </w:rPr>
          <w:fldChar w:fldCharType="separate"/>
        </w:r>
        <w:r w:rsidR="000B1E0E">
          <w:rPr>
            <w:webHidden/>
          </w:rPr>
          <w:t>60</w:t>
        </w:r>
        <w:r>
          <w:rPr>
            <w:webHidden/>
          </w:rPr>
          <w:fldChar w:fldCharType="end"/>
        </w:r>
      </w:hyperlink>
    </w:p>
    <w:p w14:paraId="0CCE49FE" w14:textId="46DDC9D6" w:rsidR="00B057DE" w:rsidRDefault="00B057DE">
      <w:pPr>
        <w:pStyle w:val="TOC1"/>
        <w:rPr>
          <w:rFonts w:asciiTheme="minorHAnsi" w:eastAsiaTheme="minorEastAsia" w:hAnsiTheme="minorHAnsi" w:cstheme="minorBidi"/>
          <w:kern w:val="2"/>
          <w:sz w:val="24"/>
          <w:szCs w:val="24"/>
          <w14:ligatures w14:val="standardContextual"/>
        </w:rPr>
      </w:pPr>
      <w:hyperlink w:anchor="_Toc201058603" w:history="1">
        <w:r w:rsidRPr="004A3528">
          <w:rPr>
            <w:rStyle w:val="Hyperlink"/>
          </w:rPr>
          <w:t>19.</w:t>
        </w:r>
        <w:r>
          <w:rPr>
            <w:rFonts w:asciiTheme="minorHAnsi" w:eastAsiaTheme="minorEastAsia" w:hAnsiTheme="minorHAnsi" w:cstheme="minorBidi"/>
            <w:kern w:val="2"/>
            <w:sz w:val="24"/>
            <w:szCs w:val="24"/>
            <w14:ligatures w14:val="standardContextual"/>
          </w:rPr>
          <w:tab/>
        </w:r>
        <w:r w:rsidRPr="004A3528">
          <w:rPr>
            <w:rStyle w:val="Hyperlink"/>
          </w:rPr>
          <w:t>GOVERNING LAW AND DISPUTE RESOLUTION</w:t>
        </w:r>
        <w:r>
          <w:rPr>
            <w:webHidden/>
          </w:rPr>
          <w:tab/>
        </w:r>
        <w:r>
          <w:rPr>
            <w:webHidden/>
          </w:rPr>
          <w:fldChar w:fldCharType="begin"/>
        </w:r>
        <w:r>
          <w:rPr>
            <w:webHidden/>
          </w:rPr>
          <w:instrText xml:space="preserve"> PAGEREF _Toc201058603 \h </w:instrText>
        </w:r>
        <w:r>
          <w:rPr>
            <w:webHidden/>
          </w:rPr>
        </w:r>
        <w:r>
          <w:rPr>
            <w:webHidden/>
          </w:rPr>
          <w:fldChar w:fldCharType="separate"/>
        </w:r>
        <w:r w:rsidR="000B1E0E">
          <w:rPr>
            <w:webHidden/>
          </w:rPr>
          <w:t>61</w:t>
        </w:r>
        <w:r>
          <w:rPr>
            <w:webHidden/>
          </w:rPr>
          <w:fldChar w:fldCharType="end"/>
        </w:r>
      </w:hyperlink>
    </w:p>
    <w:p w14:paraId="60F952DD" w14:textId="3AEBD423" w:rsidR="00B057DE" w:rsidRDefault="00B057DE">
      <w:pPr>
        <w:pStyle w:val="TOC1"/>
        <w:rPr>
          <w:rFonts w:asciiTheme="minorHAnsi" w:eastAsiaTheme="minorEastAsia" w:hAnsiTheme="minorHAnsi" w:cstheme="minorBidi"/>
          <w:kern w:val="2"/>
          <w:sz w:val="24"/>
          <w:szCs w:val="24"/>
          <w14:ligatures w14:val="standardContextual"/>
        </w:rPr>
      </w:pPr>
      <w:hyperlink w:anchor="_Toc201058604" w:history="1">
        <w:r w:rsidRPr="004A3528">
          <w:rPr>
            <w:rStyle w:val="Hyperlink"/>
          </w:rPr>
          <w:t>20.</w:t>
        </w:r>
        <w:r>
          <w:rPr>
            <w:rFonts w:asciiTheme="minorHAnsi" w:eastAsiaTheme="minorEastAsia" w:hAnsiTheme="minorHAnsi" w:cstheme="minorBidi"/>
            <w:kern w:val="2"/>
            <w:sz w:val="24"/>
            <w:szCs w:val="24"/>
            <w14:ligatures w14:val="standardContextual"/>
          </w:rPr>
          <w:tab/>
        </w:r>
        <w:r w:rsidRPr="004A3528">
          <w:rPr>
            <w:rStyle w:val="Hyperlink"/>
          </w:rPr>
          <w:t>STATUTORY PROVISIONS</w:t>
        </w:r>
        <w:r>
          <w:rPr>
            <w:webHidden/>
          </w:rPr>
          <w:tab/>
        </w:r>
        <w:r>
          <w:rPr>
            <w:webHidden/>
          </w:rPr>
          <w:fldChar w:fldCharType="begin"/>
        </w:r>
        <w:r>
          <w:rPr>
            <w:webHidden/>
          </w:rPr>
          <w:instrText xml:space="preserve"> PAGEREF _Toc201058604 \h </w:instrText>
        </w:r>
        <w:r>
          <w:rPr>
            <w:webHidden/>
          </w:rPr>
        </w:r>
        <w:r>
          <w:rPr>
            <w:webHidden/>
          </w:rPr>
          <w:fldChar w:fldCharType="separate"/>
        </w:r>
        <w:r w:rsidR="000B1E0E">
          <w:rPr>
            <w:webHidden/>
          </w:rPr>
          <w:t>64</w:t>
        </w:r>
        <w:r>
          <w:rPr>
            <w:webHidden/>
          </w:rPr>
          <w:fldChar w:fldCharType="end"/>
        </w:r>
      </w:hyperlink>
    </w:p>
    <w:p w14:paraId="57ECCDF6" w14:textId="1EE90743" w:rsidR="00B057DE" w:rsidRDefault="00B057DE">
      <w:pPr>
        <w:pStyle w:val="TOC1"/>
        <w:rPr>
          <w:rFonts w:asciiTheme="minorHAnsi" w:eastAsiaTheme="minorEastAsia" w:hAnsiTheme="minorHAnsi" w:cstheme="minorBidi"/>
          <w:kern w:val="2"/>
          <w:sz w:val="24"/>
          <w:szCs w:val="24"/>
          <w14:ligatures w14:val="standardContextual"/>
        </w:rPr>
      </w:pPr>
      <w:hyperlink w:anchor="_Toc201058605" w:history="1">
        <w:r w:rsidRPr="004A3528">
          <w:rPr>
            <w:rStyle w:val="Hyperlink"/>
          </w:rPr>
          <w:t>21.</w:t>
        </w:r>
        <w:r>
          <w:rPr>
            <w:rFonts w:asciiTheme="minorHAnsi" w:eastAsiaTheme="minorEastAsia" w:hAnsiTheme="minorHAnsi" w:cstheme="minorBidi"/>
            <w:kern w:val="2"/>
            <w:sz w:val="24"/>
            <w:szCs w:val="24"/>
            <w14:ligatures w14:val="standardContextual"/>
          </w:rPr>
          <w:tab/>
        </w:r>
        <w:r w:rsidRPr="004A3528">
          <w:rPr>
            <w:rStyle w:val="Hyperlink"/>
          </w:rPr>
          <w:t>STANDARD PROVISIONS</w:t>
        </w:r>
        <w:r>
          <w:rPr>
            <w:webHidden/>
          </w:rPr>
          <w:tab/>
        </w:r>
        <w:r>
          <w:rPr>
            <w:webHidden/>
          </w:rPr>
          <w:fldChar w:fldCharType="begin"/>
        </w:r>
        <w:r>
          <w:rPr>
            <w:webHidden/>
          </w:rPr>
          <w:instrText xml:space="preserve"> PAGEREF _Toc201058605 \h </w:instrText>
        </w:r>
        <w:r>
          <w:rPr>
            <w:webHidden/>
          </w:rPr>
        </w:r>
        <w:r>
          <w:rPr>
            <w:webHidden/>
          </w:rPr>
          <w:fldChar w:fldCharType="separate"/>
        </w:r>
        <w:r w:rsidR="000B1E0E">
          <w:rPr>
            <w:webHidden/>
          </w:rPr>
          <w:t>75</w:t>
        </w:r>
        <w:r>
          <w:rPr>
            <w:webHidden/>
          </w:rPr>
          <w:fldChar w:fldCharType="end"/>
        </w:r>
      </w:hyperlink>
    </w:p>
    <w:p w14:paraId="32A642DD" w14:textId="5CEEA160" w:rsidR="00B057DE" w:rsidRDefault="00B057DE">
      <w:pPr>
        <w:pStyle w:val="TOC1"/>
        <w:rPr>
          <w:rFonts w:asciiTheme="minorHAnsi" w:eastAsiaTheme="minorEastAsia" w:hAnsiTheme="minorHAnsi" w:cstheme="minorBidi"/>
          <w:kern w:val="2"/>
          <w:sz w:val="24"/>
          <w:szCs w:val="24"/>
          <w14:ligatures w14:val="standardContextual"/>
        </w:rPr>
      </w:pPr>
      <w:hyperlink w:anchor="_Toc201058606" w:history="1">
        <w:r w:rsidRPr="004A3528">
          <w:rPr>
            <w:rStyle w:val="Hyperlink"/>
            <w:bCs/>
          </w:rPr>
          <w:t>22.</w:t>
        </w:r>
        <w:r>
          <w:rPr>
            <w:rFonts w:asciiTheme="minorHAnsi" w:eastAsiaTheme="minorEastAsia" w:hAnsiTheme="minorHAnsi" w:cstheme="minorBidi"/>
            <w:kern w:val="2"/>
            <w:sz w:val="24"/>
            <w:szCs w:val="24"/>
            <w14:ligatures w14:val="standardContextual"/>
          </w:rPr>
          <w:tab/>
        </w:r>
        <w:r w:rsidRPr="004A3528">
          <w:rPr>
            <w:rStyle w:val="Hyperlink"/>
            <w:bCs/>
          </w:rPr>
          <w:t>PARTICIPATION IN WRAP</w:t>
        </w:r>
        <w:r>
          <w:rPr>
            <w:webHidden/>
          </w:rPr>
          <w:tab/>
        </w:r>
        <w:r>
          <w:rPr>
            <w:webHidden/>
          </w:rPr>
          <w:fldChar w:fldCharType="begin"/>
        </w:r>
        <w:r>
          <w:rPr>
            <w:webHidden/>
          </w:rPr>
          <w:instrText xml:space="preserve"> PAGEREF _Toc201058606 \h </w:instrText>
        </w:r>
        <w:r>
          <w:rPr>
            <w:webHidden/>
          </w:rPr>
        </w:r>
        <w:r>
          <w:rPr>
            <w:webHidden/>
          </w:rPr>
          <w:fldChar w:fldCharType="separate"/>
        </w:r>
        <w:r w:rsidR="000B1E0E">
          <w:rPr>
            <w:webHidden/>
          </w:rPr>
          <w:t>78</w:t>
        </w:r>
        <w:r>
          <w:rPr>
            <w:webHidden/>
          </w:rPr>
          <w:fldChar w:fldCharType="end"/>
        </w:r>
      </w:hyperlink>
    </w:p>
    <w:p w14:paraId="2F5FF2BA" w14:textId="6249FCC3" w:rsidR="00B057DE" w:rsidRDefault="00B057DE">
      <w:pPr>
        <w:pStyle w:val="TOC1"/>
        <w:rPr>
          <w:rFonts w:asciiTheme="minorHAnsi" w:eastAsiaTheme="minorEastAsia" w:hAnsiTheme="minorHAnsi" w:cstheme="minorBidi"/>
          <w:kern w:val="2"/>
          <w:sz w:val="24"/>
          <w:szCs w:val="24"/>
          <w14:ligatures w14:val="standardContextual"/>
        </w:rPr>
      </w:pPr>
      <w:hyperlink w:anchor="_Toc201058607" w:history="1">
        <w:r w:rsidRPr="004A3528">
          <w:rPr>
            <w:rStyle w:val="Hyperlink"/>
          </w:rPr>
          <w:t>23.</w:t>
        </w:r>
        <w:r>
          <w:rPr>
            <w:rFonts w:asciiTheme="minorHAnsi" w:eastAsiaTheme="minorEastAsia" w:hAnsiTheme="minorHAnsi" w:cstheme="minorBidi"/>
            <w:kern w:val="2"/>
            <w:sz w:val="24"/>
            <w:szCs w:val="24"/>
            <w14:ligatures w14:val="standardContextual"/>
          </w:rPr>
          <w:tab/>
        </w:r>
        <w:r w:rsidRPr="004A3528">
          <w:rPr>
            <w:rStyle w:val="Hyperlink"/>
          </w:rPr>
          <w:t>FUTURE AMENDMENT FOR DAY-AHEAD MARKET IMPLEMENTATION</w:t>
        </w:r>
        <w:r>
          <w:rPr>
            <w:webHidden/>
          </w:rPr>
          <w:tab/>
        </w:r>
        <w:r>
          <w:rPr>
            <w:webHidden/>
          </w:rPr>
          <w:fldChar w:fldCharType="begin"/>
        </w:r>
        <w:r>
          <w:rPr>
            <w:webHidden/>
          </w:rPr>
          <w:instrText xml:space="preserve"> PAGEREF _Toc201058607 \h </w:instrText>
        </w:r>
        <w:r>
          <w:rPr>
            <w:webHidden/>
          </w:rPr>
        </w:r>
        <w:r>
          <w:rPr>
            <w:webHidden/>
          </w:rPr>
          <w:fldChar w:fldCharType="separate"/>
        </w:r>
        <w:r w:rsidR="000B1E0E">
          <w:rPr>
            <w:webHidden/>
          </w:rPr>
          <w:t>79</w:t>
        </w:r>
        <w:r>
          <w:rPr>
            <w:webHidden/>
          </w:rPr>
          <w:fldChar w:fldCharType="end"/>
        </w:r>
      </w:hyperlink>
    </w:p>
    <w:p w14:paraId="0EEF8644" w14:textId="603FB4E3" w:rsidR="00B057DE" w:rsidRDefault="00B057DE">
      <w:pPr>
        <w:pStyle w:val="TOC1"/>
        <w:rPr>
          <w:rFonts w:asciiTheme="minorHAnsi" w:eastAsiaTheme="minorEastAsia" w:hAnsiTheme="minorHAnsi" w:cstheme="minorBidi"/>
          <w:kern w:val="2"/>
          <w:sz w:val="24"/>
          <w:szCs w:val="24"/>
          <w14:ligatures w14:val="standardContextual"/>
        </w:rPr>
      </w:pPr>
      <w:hyperlink w:anchor="_Toc201058608" w:history="1">
        <w:r w:rsidRPr="004A3528">
          <w:rPr>
            <w:rStyle w:val="Hyperlink"/>
          </w:rPr>
          <w:t>24.</w:t>
        </w:r>
        <w:r>
          <w:rPr>
            <w:rFonts w:asciiTheme="minorHAnsi" w:eastAsiaTheme="minorEastAsia" w:hAnsiTheme="minorHAnsi" w:cstheme="minorBidi"/>
            <w:kern w:val="2"/>
            <w:sz w:val="24"/>
            <w:szCs w:val="24"/>
            <w14:ligatures w14:val="standardContextual"/>
          </w:rPr>
          <w:tab/>
        </w:r>
        <w:r w:rsidRPr="004A3528">
          <w:rPr>
            <w:rStyle w:val="Hyperlink"/>
          </w:rPr>
          <w:t>TERMINATION</w:t>
        </w:r>
        <w:r>
          <w:rPr>
            <w:webHidden/>
          </w:rPr>
          <w:tab/>
        </w:r>
        <w:r>
          <w:rPr>
            <w:webHidden/>
          </w:rPr>
          <w:fldChar w:fldCharType="begin"/>
        </w:r>
        <w:r>
          <w:rPr>
            <w:webHidden/>
          </w:rPr>
          <w:instrText xml:space="preserve"> PAGEREF _Toc201058608 \h </w:instrText>
        </w:r>
        <w:r>
          <w:rPr>
            <w:webHidden/>
          </w:rPr>
        </w:r>
        <w:r>
          <w:rPr>
            <w:webHidden/>
          </w:rPr>
          <w:fldChar w:fldCharType="separate"/>
        </w:r>
        <w:r w:rsidR="000B1E0E">
          <w:rPr>
            <w:webHidden/>
          </w:rPr>
          <w:t>80</w:t>
        </w:r>
        <w:r>
          <w:rPr>
            <w:webHidden/>
          </w:rPr>
          <w:fldChar w:fldCharType="end"/>
        </w:r>
      </w:hyperlink>
    </w:p>
    <w:p w14:paraId="15FE9721" w14:textId="246F0762" w:rsidR="00B057DE" w:rsidRPr="00B057DE" w:rsidRDefault="00B057DE">
      <w:pPr>
        <w:pStyle w:val="TOC1"/>
        <w:rPr>
          <w:rStyle w:val="Hyperlink"/>
          <w:color w:val="auto"/>
        </w:rPr>
      </w:pPr>
      <w:hyperlink w:anchor="_Toc201058609" w:history="1">
        <w:r w:rsidRPr="004A3528">
          <w:rPr>
            <w:rStyle w:val="Hyperlink"/>
          </w:rPr>
          <w:t>25.</w:t>
        </w:r>
        <w:r>
          <w:rPr>
            <w:rFonts w:asciiTheme="minorHAnsi" w:eastAsiaTheme="minorEastAsia" w:hAnsiTheme="minorHAnsi" w:cstheme="minorBidi"/>
            <w:kern w:val="2"/>
            <w:sz w:val="24"/>
            <w:szCs w:val="24"/>
            <w14:ligatures w14:val="standardContextual"/>
          </w:rPr>
          <w:tab/>
        </w:r>
        <w:r w:rsidRPr="004A3528">
          <w:rPr>
            <w:rStyle w:val="Hyperlink"/>
          </w:rPr>
          <w:t>SIGNATURES</w:t>
        </w:r>
        <w:r>
          <w:rPr>
            <w:webHidden/>
          </w:rPr>
          <w:tab/>
        </w:r>
        <w:r>
          <w:rPr>
            <w:webHidden/>
          </w:rPr>
          <w:fldChar w:fldCharType="begin"/>
        </w:r>
        <w:r>
          <w:rPr>
            <w:webHidden/>
          </w:rPr>
          <w:instrText xml:space="preserve"> PAGEREF _Toc201058609 \h </w:instrText>
        </w:r>
        <w:r>
          <w:rPr>
            <w:webHidden/>
          </w:rPr>
        </w:r>
        <w:r>
          <w:rPr>
            <w:webHidden/>
          </w:rPr>
          <w:fldChar w:fldCharType="separate"/>
        </w:r>
        <w:r w:rsidR="000B1E0E">
          <w:rPr>
            <w:webHidden/>
          </w:rPr>
          <w:t>80</w:t>
        </w:r>
        <w:r>
          <w:rPr>
            <w:webHidden/>
          </w:rPr>
          <w:fldChar w:fldCharType="end"/>
        </w:r>
      </w:hyperlink>
    </w:p>
    <w:p w14:paraId="14BF7D5E" w14:textId="77777777" w:rsidR="00B057DE" w:rsidRPr="00B057DE" w:rsidRDefault="00B057DE" w:rsidP="00B057DE">
      <w:pPr>
        <w:rPr>
          <w:rFonts w:eastAsiaTheme="minorEastAsia"/>
          <w:noProof/>
        </w:rPr>
      </w:pPr>
    </w:p>
    <w:bookmarkStart w:id="4" w:name="_Hlk201064981"/>
    <w:p w14:paraId="62F877D8" w14:textId="54E57380" w:rsidR="00B057DE" w:rsidRDefault="00B057DE">
      <w:pPr>
        <w:pStyle w:val="TOC1"/>
        <w:rPr>
          <w:rFonts w:asciiTheme="minorHAnsi" w:eastAsiaTheme="minorEastAsia" w:hAnsiTheme="minorHAnsi" w:cstheme="minorBidi"/>
          <w:kern w:val="2"/>
          <w:sz w:val="24"/>
          <w:szCs w:val="24"/>
          <w14:ligatures w14:val="standardContextual"/>
        </w:rPr>
      </w:pPr>
      <w:r>
        <w:fldChar w:fldCharType="begin"/>
      </w:r>
      <w:r>
        <w:instrText>HYPERLINK \l "_Toc201058610"</w:instrText>
      </w:r>
      <w:r>
        <w:fldChar w:fldCharType="separate"/>
      </w:r>
      <w:r w:rsidRPr="004A3528">
        <w:rPr>
          <w:rStyle w:val="Hyperlink"/>
        </w:rPr>
        <w:t xml:space="preserve">Exhibit A </w:t>
      </w:r>
      <w:r w:rsidRPr="004A3528">
        <w:rPr>
          <w:rStyle w:val="Hyperlink"/>
          <w:bCs/>
        </w:rPr>
        <w:t xml:space="preserve">Net Requirements </w:t>
      </w:r>
      <w:r>
        <w:rPr>
          <w:rStyle w:val="Hyperlink"/>
          <w:bCs/>
        </w:rPr>
        <w:t>a</w:t>
      </w:r>
      <w:r w:rsidRPr="004A3528">
        <w:rPr>
          <w:rStyle w:val="Hyperlink"/>
          <w:bCs/>
        </w:rPr>
        <w:t>nd Resources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_Toc201058610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r>
        <w:fldChar w:fldCharType="end"/>
      </w:r>
    </w:p>
    <w:p w14:paraId="711A95C6" w14:textId="2A1B77A3" w:rsidR="00B057DE" w:rsidRDefault="00B057DE">
      <w:pPr>
        <w:pStyle w:val="TOC1"/>
        <w:rPr>
          <w:rFonts w:asciiTheme="minorHAnsi" w:eastAsiaTheme="minorEastAsia" w:hAnsiTheme="minorHAnsi" w:cstheme="minorBidi"/>
          <w:kern w:val="2"/>
          <w:sz w:val="24"/>
          <w:szCs w:val="24"/>
          <w14:ligatures w14:val="standardContextual"/>
        </w:rPr>
      </w:pPr>
      <w:hyperlink w:anchor="_Toc201058611" w:history="1">
        <w:r w:rsidRPr="004A3528">
          <w:rPr>
            <w:rStyle w:val="Hyperlink"/>
          </w:rPr>
          <w:t xml:space="preserve">Exhibit B </w:t>
        </w:r>
        <w:r w:rsidRPr="004A3528">
          <w:rPr>
            <w:rStyle w:val="Hyperlink"/>
            <w:bCs/>
          </w:rPr>
          <w:t>Contract</w:t>
        </w:r>
        <w:r w:rsidRPr="004A3528">
          <w:rPr>
            <w:rStyle w:val="Hyperlink"/>
          </w:rPr>
          <w:t xml:space="preserve"> </w:t>
        </w:r>
        <w:r w:rsidRPr="004A3528">
          <w:rPr>
            <w:rStyle w:val="Hyperlink"/>
            <w:bCs/>
          </w:rPr>
          <w:t>High Water Marks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_Toc201058611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23F0B3E2" w14:textId="69C61929" w:rsidR="00B057DE" w:rsidRDefault="00B057DE">
      <w:pPr>
        <w:pStyle w:val="TOC1"/>
        <w:rPr>
          <w:rFonts w:asciiTheme="minorHAnsi" w:eastAsiaTheme="minorEastAsia" w:hAnsiTheme="minorHAnsi" w:cstheme="minorBidi"/>
          <w:kern w:val="2"/>
          <w:sz w:val="24"/>
          <w:szCs w:val="24"/>
          <w14:ligatures w14:val="standardContextual"/>
        </w:rPr>
      </w:pPr>
      <w:hyperlink w:anchor="_Toc201058612" w:history="1">
        <w:r w:rsidRPr="004A3528">
          <w:rPr>
            <w:rStyle w:val="Hyperlink"/>
          </w:rPr>
          <w:t xml:space="preserve">Exhibit C </w:t>
        </w:r>
        <w:r w:rsidRPr="004A3528">
          <w:rPr>
            <w:rStyle w:val="Hyperlink"/>
            <w:bCs/>
          </w:rPr>
          <w:t>Purchase Obligations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_Toc201058612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6431AEC1" w14:textId="01A2BA55" w:rsidR="00B057DE" w:rsidRDefault="00B057DE">
      <w:pPr>
        <w:pStyle w:val="TOC1"/>
        <w:rPr>
          <w:rFonts w:asciiTheme="minorHAnsi" w:eastAsiaTheme="minorEastAsia" w:hAnsiTheme="minorHAnsi" w:cstheme="minorBidi"/>
          <w:kern w:val="2"/>
          <w:sz w:val="24"/>
          <w:szCs w:val="24"/>
          <w14:ligatures w14:val="standardContextual"/>
        </w:rPr>
      </w:pPr>
      <w:hyperlink w:anchor="_Toc201058613" w:history="1">
        <w:r w:rsidRPr="004A3528">
          <w:rPr>
            <w:rStyle w:val="Hyperlink"/>
          </w:rPr>
          <w:t xml:space="preserve">Exhibit D </w:t>
        </w:r>
        <w:r w:rsidRPr="004A3528">
          <w:rPr>
            <w:rStyle w:val="Hyperlink"/>
            <w:bCs/>
          </w:rPr>
          <w:t xml:space="preserve">Additional Products </w:t>
        </w:r>
        <w:r>
          <w:rPr>
            <w:rStyle w:val="Hyperlink"/>
            <w:bCs/>
          </w:rPr>
          <w:t>a</w:t>
        </w:r>
        <w:r w:rsidRPr="004A3528">
          <w:rPr>
            <w:rStyle w:val="Hyperlink"/>
            <w:bCs/>
          </w:rPr>
          <w:t>nd Special Provisions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_Toc201058613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610A1128" w14:textId="644D4721" w:rsidR="00B057DE" w:rsidRDefault="00B057DE">
      <w:pPr>
        <w:pStyle w:val="TOC1"/>
        <w:rPr>
          <w:rFonts w:asciiTheme="minorHAnsi" w:eastAsiaTheme="minorEastAsia" w:hAnsiTheme="minorHAnsi" w:cstheme="minorBidi"/>
          <w:kern w:val="2"/>
          <w:sz w:val="24"/>
          <w:szCs w:val="24"/>
          <w14:ligatures w14:val="standardContextual"/>
        </w:rPr>
      </w:pPr>
      <w:hyperlink w:anchor="_Toc201058614" w:history="1">
        <w:r w:rsidRPr="004A3528">
          <w:rPr>
            <w:rStyle w:val="Hyperlink"/>
          </w:rPr>
          <w:t xml:space="preserve">Exhibit E </w:t>
        </w:r>
        <w:r w:rsidRPr="004A3528">
          <w:rPr>
            <w:rStyle w:val="Hyperlink"/>
            <w:bCs/>
          </w:rPr>
          <w:t>Metering</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_Toc201058614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5A410CB6" w14:textId="008AE474" w:rsidR="00B057DE" w:rsidRDefault="00B057DE">
      <w:pPr>
        <w:pStyle w:val="TOC1"/>
        <w:rPr>
          <w:rFonts w:asciiTheme="minorHAnsi" w:eastAsiaTheme="minorEastAsia" w:hAnsiTheme="minorHAnsi" w:cstheme="minorBidi"/>
          <w:kern w:val="2"/>
          <w:sz w:val="24"/>
          <w:szCs w:val="24"/>
          <w14:ligatures w14:val="standardContextual"/>
        </w:rPr>
      </w:pPr>
      <w:hyperlink w:anchor="_Toc201058615" w:history="1">
        <w:r w:rsidRPr="004A3528">
          <w:rPr>
            <w:rStyle w:val="Hyperlink"/>
          </w:rPr>
          <w:t xml:space="preserve">Exhibit F </w:t>
        </w:r>
        <w:r w:rsidRPr="004A3528">
          <w:rPr>
            <w:rStyle w:val="Hyperlink"/>
            <w:bCs/>
          </w:rPr>
          <w:t>Transmission Scheduling Service</w:t>
        </w:r>
        <w:r>
          <w:rPr>
            <w:rStyle w:val="Hyperlink"/>
            <w:bCs/>
          </w:rPr>
          <w:t xml:space="preserve"> </w:t>
        </w:r>
        <w:bookmarkStart w:id="5" w:name="_Hlk192593535"/>
        <w:r w:rsidRPr="00B057DE">
          <w:rPr>
            <w:i/>
            <w:color w:val="FF00FF"/>
            <w:szCs w:val="24"/>
            <w:u w:val="single"/>
          </w:rPr>
          <w:t>Option 1</w:t>
        </w:r>
        <w:bookmarkEnd w:id="5"/>
        <w:r w:rsidRPr="00B057DE">
          <w:rPr>
            <w:i/>
            <w:color w:val="FF00FF"/>
            <w:szCs w:val="24"/>
          </w:rPr>
          <w:t>:  For Transfer customers, whether NT or PTP.  For directly-connected with RSS or Tier 2 or elected TSS.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_Toc201058615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0C919283" w14:textId="3E644C45" w:rsidR="00B057DE" w:rsidRDefault="00B057DE">
      <w:pPr>
        <w:pStyle w:val="TOC1"/>
        <w:rPr>
          <w:rFonts w:asciiTheme="minorHAnsi" w:eastAsiaTheme="minorEastAsia" w:hAnsiTheme="minorHAnsi" w:cstheme="minorBidi"/>
          <w:kern w:val="2"/>
          <w:sz w:val="24"/>
          <w:szCs w:val="24"/>
          <w14:ligatures w14:val="standardContextual"/>
        </w:rPr>
      </w:pPr>
      <w:hyperlink w:anchor="_Toc201058616" w:history="1">
        <w:r w:rsidRPr="004A3528">
          <w:rPr>
            <w:rStyle w:val="Hyperlink"/>
          </w:rPr>
          <w:t>Exhibit F Scheduling</w:t>
        </w:r>
        <w:r>
          <w:rPr>
            <w:rStyle w:val="Hyperlink"/>
          </w:rPr>
          <w:t xml:space="preserve"> </w:t>
        </w:r>
        <w:r w:rsidRPr="00B057DE">
          <w:rPr>
            <w:i/>
            <w:color w:val="FF00FF"/>
            <w:szCs w:val="24"/>
            <w:u w:val="single"/>
          </w:rPr>
          <w:t>Option 2</w:t>
        </w:r>
        <w:r w:rsidRPr="00B057DE">
          <w:rPr>
            <w:i/>
            <w:color w:val="FF00FF"/>
            <w:szCs w:val="24"/>
          </w:rPr>
          <w:t>:  For exclusively directly-connected with NT.</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_Toc201058616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47AE70C0" w14:textId="0ABC3B31" w:rsidR="00B057DE" w:rsidRPr="00C6471D" w:rsidRDefault="00B057DE">
      <w:pPr>
        <w:pStyle w:val="TOC1"/>
        <w:rPr>
          <w:rStyle w:val="Hyperlink"/>
          <w:color w:val="auto"/>
        </w:rPr>
      </w:pPr>
      <w:hyperlink w:anchor="_Toc201058617" w:history="1">
        <w:r w:rsidRPr="004A3528">
          <w:rPr>
            <w:rStyle w:val="Hyperlink"/>
          </w:rPr>
          <w:t>Exhibit F Scheduling</w:t>
        </w:r>
        <w:r>
          <w:rPr>
            <w:rStyle w:val="Hyperlink"/>
          </w:rPr>
          <w:t xml:space="preserve"> </w:t>
        </w:r>
        <w:r w:rsidRPr="00B057DE">
          <w:rPr>
            <w:i/>
            <w:color w:val="FF00FF"/>
            <w:szCs w:val="24"/>
            <w:u w:val="single"/>
          </w:rPr>
          <w:t>Option 3</w:t>
        </w:r>
        <w:r w:rsidRPr="00B057DE">
          <w:rPr>
            <w:i/>
            <w:color w:val="FF00FF"/>
            <w:szCs w:val="24"/>
          </w:rPr>
          <w:t>:  For exclusively directly-connected with PTP.</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_Toc201058617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792928E2" w14:textId="3B1254C5" w:rsidR="00B057DE" w:rsidRPr="00B057DE" w:rsidRDefault="00B057DE" w:rsidP="00B057DE">
      <w:pPr>
        <w:ind w:left="720"/>
        <w:rPr>
          <w:rFonts w:eastAsiaTheme="minorEastAsia"/>
          <w:noProof/>
        </w:rPr>
      </w:pPr>
      <w:r>
        <w:rPr>
          <w:i/>
          <w:noProof/>
          <w:color w:val="FF00FF"/>
          <w:u w:val="single"/>
        </w:rPr>
        <w:t>Option 1</w:t>
      </w:r>
      <w:r w:rsidRPr="007B106E">
        <w:rPr>
          <w:i/>
          <w:noProof/>
          <w:color w:val="FF00FF"/>
        </w:rPr>
        <w:t>:</w:t>
      </w:r>
      <w:r>
        <w:rPr>
          <w:i/>
          <w:noProof/>
          <w:color w:val="FF00FF"/>
        </w:rPr>
        <w:t xml:space="preserve"> </w:t>
      </w:r>
      <w:r w:rsidRPr="007B106E">
        <w:rPr>
          <w:i/>
          <w:noProof/>
          <w:color w:val="FF00FF"/>
        </w:rPr>
        <w:t xml:space="preserve"> </w:t>
      </w:r>
      <w:r>
        <w:rPr>
          <w:i/>
          <w:noProof/>
          <w:color w:val="FF00FF"/>
        </w:rPr>
        <w:t>Include for exclusively directly-connected customers.</w:t>
      </w:r>
    </w:p>
    <w:p w14:paraId="0A284255" w14:textId="0E998F6F" w:rsidR="00B057DE" w:rsidRPr="00C6471D" w:rsidRDefault="00B057DE">
      <w:pPr>
        <w:pStyle w:val="TOC1"/>
        <w:rPr>
          <w:rStyle w:val="Hyperlink"/>
          <w:color w:val="auto"/>
        </w:rPr>
      </w:pPr>
      <w:hyperlink w:anchor="_Toc201058618" w:history="1">
        <w:r w:rsidRPr="004A3528">
          <w:rPr>
            <w:rStyle w:val="Hyperlink"/>
          </w:rPr>
          <w:t xml:space="preserve">Exhibit G </w:t>
        </w:r>
        <w:r w:rsidRPr="004A3528">
          <w:rPr>
            <w:rStyle w:val="Hyperlink"/>
            <w:bCs/>
          </w:rPr>
          <w:t>This Exhibit Intentionally Left Blank</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_Toc201058618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36398F4F" w14:textId="77777777" w:rsidR="00B057DE" w:rsidRDefault="00B057DE" w:rsidP="00B057DE">
      <w:pPr>
        <w:ind w:left="720"/>
        <w:rPr>
          <w:i/>
          <w:noProof/>
          <w:color w:val="FF00FF"/>
        </w:rPr>
      </w:pPr>
      <w:r w:rsidRPr="00A84CC1">
        <w:rPr>
          <w:i/>
          <w:noProof/>
          <w:color w:val="FF00FF"/>
        </w:rPr>
        <w:t xml:space="preserve">End Option </w:t>
      </w:r>
      <w:r>
        <w:rPr>
          <w:i/>
          <w:noProof/>
          <w:color w:val="FF00FF"/>
        </w:rPr>
        <w:t>1</w:t>
      </w:r>
    </w:p>
    <w:p w14:paraId="24BA40CB" w14:textId="2BD375A8" w:rsidR="00B057DE" w:rsidRDefault="00B057DE" w:rsidP="00B057DE">
      <w:pPr>
        <w:ind w:left="720"/>
        <w:rPr>
          <w:i/>
          <w:noProof/>
          <w:color w:val="FF00FF"/>
        </w:rPr>
      </w:pPr>
      <w:r>
        <w:rPr>
          <w:i/>
          <w:noProof/>
          <w:color w:val="FF00FF"/>
          <w:u w:val="single"/>
        </w:rPr>
        <w:t>Option 2</w:t>
      </w:r>
      <w:r w:rsidRPr="007B106E">
        <w:rPr>
          <w:i/>
          <w:noProof/>
          <w:color w:val="FF00FF"/>
        </w:rPr>
        <w:t>:</w:t>
      </w:r>
      <w:r>
        <w:rPr>
          <w:i/>
          <w:noProof/>
          <w:color w:val="FF00FF"/>
        </w:rPr>
        <w:t xml:space="preserve"> </w:t>
      </w:r>
      <w:r w:rsidRPr="007B106E">
        <w:rPr>
          <w:i/>
          <w:noProof/>
          <w:color w:val="FF00FF"/>
        </w:rPr>
        <w:t xml:space="preserve"> </w:t>
      </w:r>
      <w:r>
        <w:rPr>
          <w:i/>
          <w:noProof/>
          <w:color w:val="FF00FF"/>
        </w:rPr>
        <w:t>Include for customers served by Transfer Service.</w:t>
      </w:r>
    </w:p>
    <w:p w14:paraId="45855C6B" w14:textId="5C5152CF" w:rsidR="00B057DE" w:rsidRPr="00C6471D" w:rsidRDefault="00B057DE">
      <w:pPr>
        <w:pStyle w:val="TOC1"/>
        <w:rPr>
          <w:rStyle w:val="Hyperlink"/>
          <w:color w:val="auto"/>
        </w:rPr>
      </w:pPr>
      <w:hyperlink w:anchor="_Toc201058619" w:history="1">
        <w:r w:rsidRPr="004A3528">
          <w:rPr>
            <w:rStyle w:val="Hyperlink"/>
          </w:rPr>
          <w:t xml:space="preserve">Exhibit G </w:t>
        </w:r>
        <w:r w:rsidRPr="004A3528">
          <w:rPr>
            <w:rStyle w:val="Hyperlink"/>
            <w:bCs/>
          </w:rPr>
          <w:t>Terms Related To Transfer Service</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_Toc201058619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01A241BE" w14:textId="77777777" w:rsidR="00B057DE" w:rsidRDefault="00B057DE" w:rsidP="00B057DE">
      <w:pPr>
        <w:ind w:left="720"/>
        <w:rPr>
          <w:i/>
          <w:noProof/>
          <w:color w:val="FF00FF"/>
        </w:rPr>
      </w:pPr>
      <w:r w:rsidRPr="00A84CC1">
        <w:rPr>
          <w:i/>
          <w:noProof/>
          <w:color w:val="FF00FF"/>
        </w:rPr>
        <w:t xml:space="preserve">End Option </w:t>
      </w:r>
      <w:r>
        <w:rPr>
          <w:i/>
          <w:noProof/>
          <w:color w:val="FF00FF"/>
        </w:rPr>
        <w:t>2</w:t>
      </w:r>
    </w:p>
    <w:p w14:paraId="28374EC9" w14:textId="2FDB7E25" w:rsidR="00B057DE" w:rsidRDefault="00B057DE">
      <w:pPr>
        <w:pStyle w:val="TOC1"/>
        <w:rPr>
          <w:rFonts w:asciiTheme="minorHAnsi" w:eastAsiaTheme="minorEastAsia" w:hAnsiTheme="minorHAnsi" w:cstheme="minorBidi"/>
          <w:kern w:val="2"/>
          <w:sz w:val="24"/>
          <w:szCs w:val="24"/>
          <w14:ligatures w14:val="standardContextual"/>
        </w:rPr>
      </w:pPr>
      <w:hyperlink w:anchor="_Toc201058620" w:history="1">
        <w:r w:rsidRPr="004A3528">
          <w:rPr>
            <w:rStyle w:val="Hyperlink"/>
          </w:rPr>
          <w:t xml:space="preserve">Exhibit H </w:t>
        </w:r>
        <w:r w:rsidRPr="004A3528">
          <w:rPr>
            <w:rStyle w:val="Hyperlink"/>
            <w:bCs/>
          </w:rPr>
          <w:t xml:space="preserve">Renewable Energy Certificates </w:t>
        </w:r>
        <w:r>
          <w:rPr>
            <w:rStyle w:val="Hyperlink"/>
            <w:bCs/>
          </w:rPr>
          <w:t>a</w:t>
        </w:r>
        <w:r w:rsidRPr="004A3528">
          <w:rPr>
            <w:rStyle w:val="Hyperlink"/>
            <w:bCs/>
          </w:rPr>
          <w:t>nd Environmental Attributes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_Toc201058620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6CD64DA8" w14:textId="32A324EE" w:rsidR="00B057DE" w:rsidRDefault="00B057DE">
      <w:pPr>
        <w:pStyle w:val="TOC1"/>
        <w:rPr>
          <w:rFonts w:asciiTheme="minorHAnsi" w:eastAsiaTheme="minorEastAsia" w:hAnsiTheme="minorHAnsi" w:cstheme="minorBidi"/>
          <w:kern w:val="2"/>
          <w:sz w:val="24"/>
          <w:szCs w:val="24"/>
          <w14:ligatures w14:val="standardContextual"/>
        </w:rPr>
      </w:pPr>
      <w:hyperlink w:anchor="_Toc201058621" w:history="1">
        <w:r w:rsidRPr="004A3528">
          <w:rPr>
            <w:rStyle w:val="Hyperlink"/>
          </w:rPr>
          <w:t xml:space="preserve">Exhibit I Notices </w:t>
        </w:r>
        <w:r>
          <w:rPr>
            <w:rStyle w:val="Hyperlink"/>
          </w:rPr>
          <w:t>a</w:t>
        </w:r>
        <w:r w:rsidRPr="004A3528">
          <w:rPr>
            <w:rStyle w:val="Hyperlink"/>
          </w:rPr>
          <w:t>nd Contact Information</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_Toc201058621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p w14:paraId="746E21A9" w14:textId="2B2C824E" w:rsidR="00B057DE" w:rsidRDefault="00B057DE">
      <w:pPr>
        <w:pStyle w:val="TOC1"/>
        <w:rPr>
          <w:rFonts w:asciiTheme="minorHAnsi" w:eastAsiaTheme="minorEastAsia" w:hAnsiTheme="minorHAnsi" w:cstheme="minorBidi"/>
          <w:kern w:val="2"/>
          <w:sz w:val="24"/>
          <w:szCs w:val="24"/>
          <w14:ligatures w14:val="standardContextual"/>
        </w:rPr>
      </w:pPr>
      <w:hyperlink w:anchor="_Toc201058622" w:history="1">
        <w:r w:rsidRPr="004A3528">
          <w:rPr>
            <w:rStyle w:val="Hyperlink"/>
          </w:rPr>
          <w:t xml:space="preserve">Exhibit J Support Services; Additional Resource </w:t>
        </w:r>
        <w:r>
          <w:rPr>
            <w:rStyle w:val="Hyperlink"/>
          </w:rPr>
          <w:t>a</w:t>
        </w:r>
        <w:r w:rsidRPr="004A3528">
          <w:rPr>
            <w:rStyle w:val="Hyperlink"/>
          </w:rPr>
          <w:t>nd Energy Storage Device Requirements</w:t>
        </w:r>
        <w:r w:rsidRPr="00B057DE">
          <w:rPr>
            <w:webHidden/>
            <w:color w:val="FFFFFF" w:themeColor="background1"/>
          </w:rPr>
          <w:tab/>
        </w:r>
        <w:r w:rsidRPr="00B057DE">
          <w:rPr>
            <w:webHidden/>
            <w:color w:val="FFFFFF" w:themeColor="background1"/>
          </w:rPr>
          <w:fldChar w:fldCharType="begin"/>
        </w:r>
        <w:r w:rsidRPr="00B057DE">
          <w:rPr>
            <w:webHidden/>
            <w:color w:val="FFFFFF" w:themeColor="background1"/>
          </w:rPr>
          <w:instrText xml:space="preserve"> PAGEREF _Toc201058622 \h </w:instrText>
        </w:r>
        <w:r w:rsidRPr="00B057DE">
          <w:rPr>
            <w:webHidden/>
            <w:color w:val="FFFFFF" w:themeColor="background1"/>
          </w:rPr>
        </w:r>
        <w:r w:rsidRPr="00B057DE">
          <w:rPr>
            <w:webHidden/>
            <w:color w:val="FFFFFF" w:themeColor="background1"/>
          </w:rPr>
          <w:fldChar w:fldCharType="separate"/>
        </w:r>
        <w:r w:rsidR="000B1E0E">
          <w:rPr>
            <w:webHidden/>
            <w:color w:val="FFFFFF" w:themeColor="background1"/>
          </w:rPr>
          <w:t>1</w:t>
        </w:r>
        <w:r w:rsidRPr="00B057DE">
          <w:rPr>
            <w:webHidden/>
            <w:color w:val="FFFFFF" w:themeColor="background1"/>
          </w:rPr>
          <w:fldChar w:fldCharType="end"/>
        </w:r>
      </w:hyperlink>
    </w:p>
    <w:bookmarkEnd w:id="4"/>
    <w:p w14:paraId="197A1271" w14:textId="400E4582" w:rsidR="003D5D58" w:rsidRDefault="00CD001E" w:rsidP="00642C91">
      <w:pPr>
        <w:rPr>
          <w:szCs w:val="22"/>
        </w:rPr>
      </w:pPr>
      <w:r w:rsidRPr="00801B91">
        <w:rPr>
          <w:szCs w:val="22"/>
        </w:rPr>
        <w:fldChar w:fldCharType="end"/>
      </w: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2CF0B65C" w:rsidR="003E418E" w:rsidRPr="00F95478" w:rsidRDefault="003E418E" w:rsidP="006D5216">
      <w:pPr>
        <w:keepNext/>
        <w:jc w:val="center"/>
      </w:pPr>
      <w:bookmarkStart w:id="6" w:name="_Toc181026379"/>
      <w:bookmarkStart w:id="7" w:name="_Toc181026849"/>
      <w:bookmarkStart w:id="8" w:name="_Toc181026988"/>
      <w:bookmarkStart w:id="9" w:name="_Toc181176149"/>
      <w:bookmarkStart w:id="10" w:name="_Toc181177170"/>
      <w:bookmarkStart w:id="11" w:name="_Toc185493755"/>
      <w:bookmarkStart w:id="12" w:name="_Toc185494191"/>
      <w:bookmarkStart w:id="13" w:name="_Toc192592538"/>
      <w:bookmarkStart w:id="14" w:name="_Toc201058583"/>
      <w:bookmarkStart w:id="15" w:name="RECITALS"/>
      <w:bookmarkStart w:id="16" w:name="_Toc181017114"/>
      <w:r w:rsidRPr="00F95478">
        <w:rPr>
          <w:rStyle w:val="SECTIONHEADERChar"/>
        </w:rPr>
        <w:lastRenderedPageBreak/>
        <w:t>RECITALS</w:t>
      </w:r>
      <w:bookmarkEnd w:id="6"/>
      <w:bookmarkEnd w:id="7"/>
      <w:bookmarkEnd w:id="8"/>
      <w:bookmarkEnd w:id="9"/>
      <w:bookmarkEnd w:id="10"/>
      <w:bookmarkEnd w:id="11"/>
      <w:bookmarkEnd w:id="12"/>
      <w:bookmarkEnd w:id="13"/>
      <w:bookmarkEnd w:id="14"/>
      <w:r w:rsidR="00170E11">
        <w:rPr>
          <w:rStyle w:val="SECTIONHEADERChar"/>
        </w:rPr>
        <w:t xml:space="preserve"> </w:t>
      </w:r>
      <w:bookmarkEnd w:id="15"/>
      <w:r w:rsidR="00C251EA" w:rsidRPr="0016307A">
        <w:rPr>
          <w:b/>
          <w:bCs/>
          <w:i/>
          <w:iCs/>
          <w:vanish/>
          <w:color w:val="FF0000"/>
        </w:rPr>
        <w:t>(</w:t>
      </w:r>
      <w:r w:rsidR="002C52F2">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6"/>
    </w:p>
    <w:p w14:paraId="5BCE2D66" w14:textId="77777777" w:rsidR="00A26462" w:rsidRPr="00A26462" w:rsidRDefault="00A26462" w:rsidP="006D5216">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7"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7"/>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2EB25746" w:rsidR="003E418E" w:rsidRPr="00EA1964" w:rsidRDefault="003E418E" w:rsidP="00CD001E">
      <w:pPr>
        <w:pStyle w:val="SECTIONHEADER"/>
      </w:pPr>
      <w:bookmarkStart w:id="18" w:name="TERM1"/>
      <w:bookmarkStart w:id="19" w:name="_Toc181026380"/>
      <w:bookmarkStart w:id="20" w:name="_Toc181026850"/>
      <w:bookmarkStart w:id="21" w:name="_Toc181017115"/>
      <w:bookmarkStart w:id="22" w:name="_Toc181017549"/>
      <w:bookmarkStart w:id="23" w:name="_Toc201058584"/>
      <w:bookmarkStart w:id="24" w:name="_Hlk191297004"/>
      <w:r w:rsidRPr="007726C2">
        <w:t>1.</w:t>
      </w:r>
      <w:r w:rsidRPr="007726C2">
        <w:tab/>
        <w:t>TERM</w:t>
      </w:r>
      <w:bookmarkEnd w:id="18"/>
      <w:bookmarkEnd w:id="19"/>
      <w:bookmarkEnd w:id="20"/>
      <w:bookmarkEnd w:id="21"/>
      <w:bookmarkEnd w:id="22"/>
      <w:bookmarkEnd w:id="23"/>
      <w:r w:rsidR="00170E11">
        <w:t xml:space="preserve"> </w:t>
      </w:r>
      <w:r w:rsidR="00070EDD" w:rsidRPr="00A92C8D">
        <w:rPr>
          <w:i/>
          <w:iCs/>
          <w:vanish/>
          <w:color w:val="FF0000"/>
        </w:rPr>
        <w:t>(</w:t>
      </w:r>
      <w:r w:rsidR="002C52F2">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4"/>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5"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6" w:name="_Toc181026382"/>
      <w:bookmarkStart w:id="27" w:name="_Toc181026852"/>
      <w:bookmarkStart w:id="28" w:name="_Toc181017117"/>
      <w:bookmarkStart w:id="29" w:name="_Toc201058585"/>
      <w:r w:rsidRPr="007726C2">
        <w:t>2.</w:t>
      </w:r>
      <w:r w:rsidRPr="007726C2">
        <w:tab/>
        <w:t>DEFINITIONS</w:t>
      </w:r>
      <w:bookmarkEnd w:id="26"/>
      <w:bookmarkEnd w:id="27"/>
      <w:bookmarkEnd w:id="28"/>
      <w:bookmarkEnd w:id="29"/>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5"/>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30" w:name="_Hlk187692867"/>
    </w:p>
    <w:p w14:paraId="4C04C806" w14:textId="2ABB93F7" w:rsidR="00587B57" w:rsidRPr="00706E1A" w:rsidRDefault="00587B57" w:rsidP="00706E1A">
      <w:pPr>
        <w:pStyle w:val="ListParagraph"/>
        <w:numPr>
          <w:ilvl w:val="1"/>
          <w:numId w:val="24"/>
        </w:numPr>
        <w:ind w:hanging="720"/>
        <w:rPr>
          <w:szCs w:val="22"/>
        </w:rPr>
      </w:pPr>
      <w:r w:rsidRPr="00706E1A">
        <w:rPr>
          <w:szCs w:val="22"/>
        </w:rPr>
        <w:t>“5(b)/9(c) Policy”</w:t>
      </w:r>
      <w:r w:rsidR="00A92C8D" w:rsidRPr="00706E1A">
        <w:rPr>
          <w:i/>
          <w:vanish/>
          <w:color w:val="FF0000"/>
          <w:szCs w:val="22"/>
        </w:rPr>
        <w:t>(</w:t>
      </w:r>
      <w:r w:rsidR="002C52F2">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p>
    <w:p w14:paraId="6E7A74FB" w14:textId="77777777" w:rsidR="00587B57" w:rsidRPr="003B7302" w:rsidRDefault="00587B57" w:rsidP="00587B57">
      <w:pPr>
        <w:ind w:left="1440" w:hanging="720"/>
        <w:rPr>
          <w:szCs w:val="22"/>
        </w:rPr>
      </w:pPr>
    </w:p>
    <w:p w14:paraId="6AE6A31D" w14:textId="14E1D47F"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r>
        <w:rPr>
          <w:i/>
          <w:color w:val="FF00FF"/>
        </w:rPr>
        <w:t>:  Include the following for customers that are not JOEs.</w:t>
      </w:r>
    </w:p>
    <w:p w14:paraId="52893EB9" w14:textId="7657BAAB"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w:t>
      </w:r>
    </w:p>
    <w:p w14:paraId="76381260" w14:textId="160299CC" w:rsidR="00587B57" w:rsidRPr="00FC02E8" w:rsidRDefault="006B056B" w:rsidP="00FC02E8">
      <w:pPr>
        <w:ind w:left="1440" w:hanging="720"/>
        <w:rPr>
          <w:i/>
          <w:color w:val="FF00FF"/>
        </w:rPr>
      </w:pPr>
      <w:r w:rsidRPr="00FC02E8">
        <w:rPr>
          <w:i/>
          <w:color w:val="FF00FF"/>
        </w:rPr>
        <w:t xml:space="preserve">End Option </w:t>
      </w:r>
      <w:r w:rsidR="009F6DBB">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1EA13745" w:rsidR="001F69A6" w:rsidRPr="001502C4" w:rsidRDefault="001F69A6" w:rsidP="00706E1A">
      <w:pPr>
        <w:pStyle w:val="ListParagraph"/>
        <w:numPr>
          <w:ilvl w:val="1"/>
          <w:numId w:val="24"/>
        </w:numPr>
        <w:ind w:hanging="720"/>
      </w:pPr>
      <w:r>
        <w:t>“Above-CHWM Load”</w:t>
      </w:r>
      <w:r w:rsidR="00A92C8D">
        <w:rPr>
          <w:i/>
          <w:vanish/>
          <w:color w:val="FF0000"/>
        </w:rPr>
        <w:t>(</w:t>
      </w:r>
      <w:r w:rsidR="002C52F2">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29D2235E"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31" w:name="_Hlk185086148"/>
    </w:p>
    <w:bookmarkEnd w:id="31"/>
    <w:p w14:paraId="7E381436" w14:textId="7DA383B1" w:rsidR="00587B57" w:rsidRPr="003B7302" w:rsidRDefault="00587B57" w:rsidP="00706E1A">
      <w:pPr>
        <w:pStyle w:val="ListParagraph"/>
        <w:numPr>
          <w:ilvl w:val="1"/>
          <w:numId w:val="24"/>
        </w:numPr>
        <w:ind w:hanging="720"/>
        <w:rPr>
          <w:szCs w:val="22"/>
        </w:rPr>
      </w:pPr>
      <w:r w:rsidRPr="003B7302">
        <w:rPr>
          <w:szCs w:val="22"/>
        </w:rPr>
        <w:t>“Annexed Load”</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p>
    <w:p w14:paraId="486C60FD" w14:textId="77777777" w:rsidR="00587B57" w:rsidRPr="003B7302" w:rsidRDefault="00587B57" w:rsidP="00587B57">
      <w:pPr>
        <w:tabs>
          <w:tab w:val="left" w:pos="5340"/>
        </w:tabs>
        <w:ind w:left="1440" w:hanging="720"/>
        <w:rPr>
          <w:szCs w:val="22"/>
        </w:rPr>
      </w:pPr>
    </w:p>
    <w:p w14:paraId="46C68431" w14:textId="05002680" w:rsidR="00D46D24" w:rsidRPr="009F6125" w:rsidRDefault="00D46D24" w:rsidP="00706E1A">
      <w:pPr>
        <w:pStyle w:val="ListParagraph"/>
        <w:numPr>
          <w:ilvl w:val="1"/>
          <w:numId w:val="24"/>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2C52F2">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71D1A017"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r w:rsidRPr="003B7302">
        <w:rPr>
          <w:szCs w:val="22"/>
        </w:rPr>
        <w:t>aMW</w:t>
      </w:r>
      <w:proofErr w:type="spellEnd"/>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w:t>
      </w:r>
    </w:p>
    <w:p w14:paraId="3656DB1B" w14:textId="77777777" w:rsidR="00587B57" w:rsidRPr="003B7302" w:rsidRDefault="00587B57" w:rsidP="00587B57">
      <w:pPr>
        <w:tabs>
          <w:tab w:val="left" w:pos="5340"/>
        </w:tabs>
        <w:ind w:left="1440" w:hanging="720"/>
        <w:rPr>
          <w:szCs w:val="22"/>
        </w:rPr>
      </w:pPr>
    </w:p>
    <w:p w14:paraId="04820183" w14:textId="11F776EA" w:rsidR="00587B57" w:rsidRPr="003B7302" w:rsidRDefault="00587B57" w:rsidP="00706E1A">
      <w:pPr>
        <w:pStyle w:val="ListParagraph"/>
        <w:numPr>
          <w:ilvl w:val="1"/>
          <w:numId w:val="24"/>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5D99997E" w:rsidR="00587B57" w:rsidRPr="003B7302" w:rsidRDefault="00587B57" w:rsidP="00706E1A">
      <w:pPr>
        <w:pStyle w:val="ListParagraph"/>
        <w:numPr>
          <w:ilvl w:val="1"/>
          <w:numId w:val="24"/>
        </w:numPr>
        <w:ind w:hanging="720"/>
        <w:rPr>
          <w:szCs w:val="22"/>
        </w:rPr>
      </w:pPr>
      <w:r w:rsidRPr="003B7302">
        <w:rPr>
          <w:szCs w:val="22"/>
        </w:rPr>
        <w:t>“Balancing Authority Area”</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48825DA6" w14:textId="77777777" w:rsidR="00587B57" w:rsidRPr="003B7302" w:rsidRDefault="00587B57" w:rsidP="00587B57">
      <w:pPr>
        <w:tabs>
          <w:tab w:val="left" w:pos="5340"/>
        </w:tabs>
        <w:ind w:left="1440" w:hanging="720"/>
        <w:rPr>
          <w:szCs w:val="22"/>
        </w:rPr>
      </w:pPr>
    </w:p>
    <w:p w14:paraId="1693D1D3" w14:textId="68A2503C" w:rsidR="00D9608D" w:rsidRPr="003B7302" w:rsidRDefault="00D9608D"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w:t>
      </w:r>
    </w:p>
    <w:p w14:paraId="16C66A57" w14:textId="77777777" w:rsidR="00D9608D" w:rsidRDefault="00D9608D" w:rsidP="00587B57">
      <w:pPr>
        <w:tabs>
          <w:tab w:val="left" w:pos="5340"/>
        </w:tabs>
        <w:ind w:left="1440" w:hanging="720"/>
        <w:rPr>
          <w:szCs w:val="22"/>
        </w:rPr>
      </w:pPr>
    </w:p>
    <w:p w14:paraId="678D4198" w14:textId="60B299B2"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61E53E0C" w14:textId="3EBF2B03" w:rsidR="00C9749A" w:rsidRPr="003B7302" w:rsidRDefault="00C9749A" w:rsidP="00706E1A">
      <w:pPr>
        <w:pStyle w:val="ListParagraph"/>
        <w:numPr>
          <w:ilvl w:val="1"/>
          <w:numId w:val="24"/>
        </w:numPr>
        <w:ind w:hanging="720"/>
        <w:rPr>
          <w:szCs w:val="22"/>
        </w:rPr>
      </w:pPr>
      <w:r w:rsidRPr="003B7302">
        <w:rPr>
          <w:szCs w:val="22"/>
        </w:rPr>
        <w:lastRenderedPageBreak/>
        <w:t>“</w:t>
      </w:r>
      <w:r w:rsidRPr="00FF22BD">
        <w:rPr>
          <w:b/>
          <w:bCs/>
          <w:szCs w:val="22"/>
        </w:rPr>
        <w:t>CHWM Contract</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63BFE4F" w14:textId="46E1FAC4" w:rsidR="00587B57" w:rsidRPr="003B7302" w:rsidRDefault="00587B57" w:rsidP="00706E1A">
      <w:pPr>
        <w:pStyle w:val="ListParagraph"/>
        <w:numPr>
          <w:ilvl w:val="1"/>
          <w:numId w:val="24"/>
        </w:numPr>
        <w:ind w:hanging="720"/>
        <w:rPr>
          <w:szCs w:val="22"/>
        </w:rPr>
      </w:pPr>
      <w:r w:rsidRPr="003B7302">
        <w:rPr>
          <w:szCs w:val="22"/>
        </w:rPr>
        <w:t>“Committed Power Purchase Amount</w:t>
      </w:r>
      <w:r w:rsidR="005C5948">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665E0186" w:rsidR="00587B57" w:rsidRPr="003B7302" w:rsidRDefault="00587B57" w:rsidP="00706E1A">
      <w:pPr>
        <w:pStyle w:val="ListParagraph"/>
        <w:numPr>
          <w:ilvl w:val="1"/>
          <w:numId w:val="24"/>
        </w:numPr>
        <w:ind w:hanging="720"/>
        <w:rPr>
          <w:szCs w:val="22"/>
        </w:rPr>
      </w:pPr>
      <w:r w:rsidRPr="003B7302">
        <w:rPr>
          <w:szCs w:val="22"/>
        </w:rPr>
        <w:t>“Consumer-Owned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3F6D6718" w:rsidR="00895F30" w:rsidRPr="00EE2C83" w:rsidRDefault="00895F30" w:rsidP="00706E1A">
      <w:pPr>
        <w:pStyle w:val="ListParagraph"/>
        <w:numPr>
          <w:ilvl w:val="1"/>
          <w:numId w:val="24"/>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6318CF65"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p>
    <w:p w14:paraId="55999733" w14:textId="3FE7A05D"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9F6DBB">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49D94110" w:rsidR="00496EBF" w:rsidRPr="00434954" w:rsidRDefault="00496EBF" w:rsidP="00706E1A">
      <w:pPr>
        <w:pStyle w:val="ListParagraph"/>
        <w:numPr>
          <w:ilvl w:val="1"/>
          <w:numId w:val="24"/>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2C52F2">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2EA1E7D1" w:rsidR="00C9749A" w:rsidRPr="003B7302" w:rsidRDefault="00C9749A" w:rsidP="00706E1A">
      <w:pPr>
        <w:pStyle w:val="ListParagraph"/>
        <w:numPr>
          <w:ilvl w:val="1"/>
          <w:numId w:val="24"/>
        </w:numPr>
        <w:ind w:hanging="720"/>
        <w:rPr>
          <w:szCs w:val="22"/>
        </w:rPr>
      </w:pPr>
      <w:r>
        <w:rPr>
          <w:szCs w:val="22"/>
        </w:rPr>
        <w:t>“Contract High Water Mark (CHWM) Implementation Policy”</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64EC1127" w14:textId="14471113" w:rsidR="00252360" w:rsidRDefault="00252360" w:rsidP="00706E1A">
      <w:pPr>
        <w:pStyle w:val="ListParagraph"/>
        <w:numPr>
          <w:ilvl w:val="1"/>
          <w:numId w:val="24"/>
        </w:numPr>
        <w:ind w:hanging="720"/>
        <w:rPr>
          <w:szCs w:val="22"/>
        </w:rPr>
      </w:pPr>
      <w:r>
        <w:rPr>
          <w:szCs w:val="22"/>
        </w:rPr>
        <w:t>“Cumulative Prior Load”</w:t>
      </w:r>
      <w:r w:rsidR="00A92C8D">
        <w:rPr>
          <w:i/>
          <w:vanish/>
          <w:color w:val="FF0000"/>
          <w:szCs w:val="22"/>
        </w:rPr>
        <w:t>(</w:t>
      </w:r>
      <w:r w:rsidR="002C52F2">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7B6A8599" w14:textId="0566B8B5"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50C8B113"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Cycles per Day”</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3E3DFE05" w:rsidR="00587B57" w:rsidRPr="003B7302" w:rsidRDefault="00587B57" w:rsidP="00706E1A">
      <w:pPr>
        <w:pStyle w:val="ListParagraph"/>
        <w:numPr>
          <w:ilvl w:val="1"/>
          <w:numId w:val="24"/>
        </w:numPr>
        <w:ind w:hanging="720"/>
        <w:rPr>
          <w:szCs w:val="22"/>
        </w:rPr>
      </w:pPr>
      <w:r w:rsidRPr="003B7302">
        <w:rPr>
          <w:szCs w:val="22"/>
        </w:rPr>
        <w:t>“Dedicated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30A42705" w14:textId="6B46D0AB" w:rsidR="00587B57" w:rsidRPr="003B7302" w:rsidRDefault="00587B57" w:rsidP="00706E1A">
      <w:pPr>
        <w:pStyle w:val="ListParagraph"/>
        <w:numPr>
          <w:ilvl w:val="1"/>
          <w:numId w:val="24"/>
        </w:numPr>
        <w:ind w:hanging="720"/>
        <w:rPr>
          <w:szCs w:val="22"/>
        </w:rPr>
      </w:pPr>
      <w:r w:rsidRPr="003B7302">
        <w:rPr>
          <w:szCs w:val="22"/>
        </w:rPr>
        <w:t>“Dispatchable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w:t>
      </w:r>
      <w:r w:rsidRPr="00706E1A">
        <w:rPr>
          <w:color w:val="000000"/>
          <w:szCs w:val="22"/>
        </w:rPr>
        <w:t>capability</w:t>
      </w:r>
      <w:r w:rsidRPr="003B7302">
        <w:rPr>
          <w:szCs w:val="22"/>
        </w:rPr>
        <w:t xml:space="preserve"> as defined in Exhibit J.</w:t>
      </w:r>
    </w:p>
    <w:p w14:paraId="2479B752" w14:textId="77777777" w:rsidR="00587B57" w:rsidRPr="003B7302" w:rsidRDefault="00587B57" w:rsidP="00587B57">
      <w:pPr>
        <w:tabs>
          <w:tab w:val="left" w:pos="5340"/>
        </w:tabs>
        <w:ind w:left="1440" w:hanging="720"/>
        <w:rPr>
          <w:szCs w:val="22"/>
        </w:rPr>
      </w:pPr>
    </w:p>
    <w:p w14:paraId="59998EDD" w14:textId="16C01B92" w:rsidR="00587B57" w:rsidRPr="003B7302" w:rsidRDefault="00587B57" w:rsidP="00706E1A">
      <w:pPr>
        <w:pStyle w:val="ListParagraph"/>
        <w:numPr>
          <w:ilvl w:val="1"/>
          <w:numId w:val="24"/>
        </w:numPr>
        <w:ind w:hanging="720"/>
        <w:rPr>
          <w:szCs w:val="22"/>
        </w:rPr>
      </w:pPr>
      <w:r w:rsidRPr="003B7302">
        <w:rPr>
          <w:szCs w:val="22"/>
        </w:rPr>
        <w:t>“Diurnal”</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62EE75CC" w:rsidR="00587B57" w:rsidRPr="003B7302" w:rsidRDefault="00587B57" w:rsidP="00706E1A">
      <w:pPr>
        <w:pStyle w:val="ListParagraph"/>
        <w:numPr>
          <w:ilvl w:val="1"/>
          <w:numId w:val="24"/>
        </w:numPr>
        <w:ind w:hanging="720"/>
        <w:rPr>
          <w:szCs w:val="22"/>
        </w:rPr>
      </w:pPr>
      <w:r w:rsidRPr="003B7302">
        <w:rPr>
          <w:szCs w:val="22"/>
        </w:rPr>
        <w:t>“Due Date”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711210D5" w:rsidR="00587B57" w:rsidRPr="003B7302" w:rsidRDefault="00587B57" w:rsidP="00706E1A">
      <w:pPr>
        <w:pStyle w:val="ListParagraph"/>
        <w:numPr>
          <w:ilvl w:val="1"/>
          <w:numId w:val="24"/>
        </w:numPr>
        <w:ind w:hanging="720"/>
        <w:rPr>
          <w:szCs w:val="22"/>
        </w:rPr>
      </w:pPr>
      <w:r w:rsidRPr="003B7302">
        <w:rPr>
          <w:szCs w:val="22"/>
        </w:rPr>
        <w:t>“Effective Date”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4086F364" w14:textId="32CDCF72" w:rsidR="00E12A67" w:rsidRPr="003B7302" w:rsidRDefault="00E12A67" w:rsidP="00706E1A">
      <w:pPr>
        <w:pStyle w:val="ListParagraph"/>
        <w:numPr>
          <w:ilvl w:val="1"/>
          <w:numId w:val="24"/>
        </w:numPr>
        <w:ind w:hanging="720"/>
        <w:rPr>
          <w:szCs w:val="22"/>
        </w:rPr>
      </w:pPr>
      <w:r w:rsidRPr="003B7302">
        <w:rPr>
          <w:szCs w:val="22"/>
        </w:rPr>
        <w:t>“Elect</w:t>
      </w:r>
      <w:r>
        <w:rPr>
          <w:szCs w:val="22"/>
        </w:rPr>
        <w:t>ronic Tag” or “E-Tag”</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34872D3C" w14:textId="1C9C1525" w:rsidR="00587B57" w:rsidRPr="003B7302" w:rsidRDefault="00587B57" w:rsidP="00706E1A">
      <w:pPr>
        <w:pStyle w:val="ListParagraph"/>
        <w:numPr>
          <w:ilvl w:val="1"/>
          <w:numId w:val="24"/>
        </w:numPr>
        <w:ind w:hanging="720"/>
        <w:rPr>
          <w:szCs w:val="22"/>
        </w:rPr>
      </w:pPr>
      <w:r w:rsidRPr="003B7302">
        <w:rPr>
          <w:szCs w:val="22"/>
        </w:rPr>
        <w:t>“Eligible Annexed Load”</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BB29B4">
        <w:rPr>
          <w:szCs w:val="22"/>
        </w:rPr>
        <w:t xml:space="preserve">shall have the meaning as defined in </w:t>
      </w:r>
      <w:r w:rsidR="00BB29B4" w:rsidRPr="00706E1A">
        <w:rPr>
          <w:color w:val="000000"/>
          <w:szCs w:val="22"/>
        </w:rPr>
        <w:t>section</w:t>
      </w:r>
      <w:r w:rsidR="00BB29B4">
        <w:rPr>
          <w:szCs w:val="22"/>
        </w:rPr>
        <w:t> 3.5.7</w:t>
      </w:r>
      <w:r w:rsidRPr="003B7302">
        <w:rPr>
          <w:szCs w:val="22"/>
        </w:rPr>
        <w:t>.</w:t>
      </w:r>
    </w:p>
    <w:p w14:paraId="40DF13A4" w14:textId="77777777" w:rsidR="00587B57" w:rsidRPr="003B7302" w:rsidRDefault="00587B57" w:rsidP="00587B57">
      <w:pPr>
        <w:tabs>
          <w:tab w:val="left" w:pos="5340"/>
        </w:tabs>
        <w:ind w:left="1440" w:hanging="720"/>
        <w:rPr>
          <w:szCs w:val="22"/>
        </w:rPr>
      </w:pPr>
    </w:p>
    <w:p w14:paraId="21E3820B" w14:textId="2AE3DFEB" w:rsidR="00F9262E" w:rsidRDefault="00F9262E" w:rsidP="00706E1A">
      <w:pPr>
        <w:pStyle w:val="ListParagraph"/>
        <w:numPr>
          <w:ilvl w:val="1"/>
          <w:numId w:val="24"/>
        </w:numPr>
        <w:ind w:hanging="720"/>
        <w:rPr>
          <w:szCs w:val="22"/>
        </w:rPr>
      </w:pPr>
      <w:r w:rsidRPr="003B7302">
        <w:rPr>
          <w:szCs w:val="22"/>
        </w:rPr>
        <w:t>“</w:t>
      </w:r>
      <w:r>
        <w:rPr>
          <w:szCs w:val="22"/>
        </w:rPr>
        <w:t>Emissions Allowance”</w:t>
      </w:r>
      <w:r w:rsidR="00A92C8D">
        <w:rPr>
          <w:i/>
          <w:vanish/>
          <w:color w:val="FF0000"/>
          <w:szCs w:val="22"/>
        </w:rPr>
        <w:t>(</w:t>
      </w:r>
      <w:r w:rsidR="002C52F2">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03120C0C" w:rsidR="0072175F" w:rsidRPr="0072175F" w:rsidRDefault="00956985" w:rsidP="00706E1A">
      <w:pPr>
        <w:pStyle w:val="ListParagraph"/>
        <w:numPr>
          <w:ilvl w:val="1"/>
          <w:numId w:val="24"/>
        </w:numPr>
        <w:ind w:hanging="720"/>
        <w:rPr>
          <w:szCs w:val="22"/>
        </w:rPr>
      </w:pPr>
      <w:r w:rsidRPr="00B8792D">
        <w:rPr>
          <w:szCs w:val="22"/>
        </w:rPr>
        <w:t>“Energy Storage Device” or “ESD”</w:t>
      </w:r>
      <w:r w:rsidR="00A92C8D">
        <w:rPr>
          <w:i/>
          <w:vanish/>
          <w:color w:val="FF0000"/>
          <w:szCs w:val="22"/>
        </w:rPr>
        <w:t>(</w:t>
      </w:r>
      <w:r w:rsidR="002C52F2">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6664DB62" w:rsidR="00F9262E" w:rsidRDefault="00F9262E" w:rsidP="00706E1A">
      <w:pPr>
        <w:pStyle w:val="ListParagraph"/>
        <w:numPr>
          <w:ilvl w:val="1"/>
          <w:numId w:val="24"/>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46413331" w:rsidR="00587B57" w:rsidRPr="003B7302" w:rsidRDefault="00587B57" w:rsidP="00706E1A">
      <w:pPr>
        <w:pStyle w:val="ListParagraph"/>
        <w:numPr>
          <w:ilvl w:val="1"/>
          <w:numId w:val="24"/>
        </w:numPr>
        <w:ind w:hanging="720"/>
        <w:rPr>
          <w:szCs w:val="22"/>
        </w:rPr>
      </w:pPr>
      <w:r w:rsidRPr="003B7302">
        <w:rPr>
          <w:szCs w:val="22"/>
        </w:rPr>
        <w:t>“Environmental Attributes”</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4E55C18E" w:rsidR="00587B57" w:rsidRPr="003B7302" w:rsidRDefault="00587B57" w:rsidP="00706E1A">
      <w:pPr>
        <w:pStyle w:val="ListParagraph"/>
        <w:numPr>
          <w:ilvl w:val="1"/>
          <w:numId w:val="24"/>
        </w:numPr>
        <w:ind w:hanging="720"/>
        <w:rPr>
          <w:szCs w:val="22"/>
        </w:rPr>
      </w:pPr>
      <w:r w:rsidRPr="003B7302">
        <w:rPr>
          <w:szCs w:val="22"/>
        </w:rPr>
        <w:t>“Existing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w:t>
      </w:r>
      <w:r w:rsidRPr="003B7302">
        <w:rPr>
          <w:szCs w:val="22"/>
        </w:rPr>
        <w:lastRenderedPageBreak/>
        <w:t xml:space="preserve">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4AEF4DDC" w:rsidR="00587B57" w:rsidRPr="003B7302" w:rsidRDefault="00587B57" w:rsidP="00706E1A">
      <w:pPr>
        <w:pStyle w:val="ListParagraph"/>
        <w:numPr>
          <w:ilvl w:val="1"/>
          <w:numId w:val="24"/>
        </w:numPr>
        <w:ind w:hanging="720"/>
        <w:rPr>
          <w:szCs w:val="22"/>
        </w:rPr>
      </w:pPr>
      <w:r w:rsidRPr="003B7302">
        <w:rPr>
          <w:szCs w:val="22"/>
        </w:rPr>
        <w:t>“Federal Columbia River Power System” or “FCRPS”</w:t>
      </w:r>
      <w:r w:rsidR="00A92C8D">
        <w:rPr>
          <w:i/>
          <w:vanish/>
          <w:color w:val="FF0000"/>
          <w:szCs w:val="22"/>
        </w:rPr>
        <w:t>(</w:t>
      </w:r>
      <w:r w:rsidR="002C52F2">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6F7A028" w14:textId="3DBF3EEF" w:rsidR="00587B57" w:rsidRPr="003B7302" w:rsidRDefault="00587B57" w:rsidP="00706E1A">
      <w:pPr>
        <w:pStyle w:val="ListParagraph"/>
        <w:numPr>
          <w:ilvl w:val="1"/>
          <w:numId w:val="24"/>
        </w:numPr>
        <w:ind w:hanging="720"/>
        <w:rPr>
          <w:szCs w:val="22"/>
        </w:rPr>
      </w:pPr>
      <w:bookmarkStart w:id="32" w:name="_Hlk192531319"/>
      <w:r w:rsidRPr="003B7302">
        <w:rPr>
          <w:szCs w:val="22"/>
        </w:rPr>
        <w:t>“FERC”</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32"/>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6CDE257F" w:rsidR="00587B57" w:rsidRPr="003B7302" w:rsidRDefault="00587B57" w:rsidP="00706E1A">
      <w:pPr>
        <w:pStyle w:val="ListParagraph"/>
        <w:numPr>
          <w:ilvl w:val="1"/>
          <w:numId w:val="24"/>
        </w:numPr>
        <w:ind w:hanging="720"/>
        <w:rPr>
          <w:szCs w:val="22"/>
        </w:rPr>
      </w:pPr>
      <w:r w:rsidRPr="003B7302">
        <w:rPr>
          <w:szCs w:val="22"/>
        </w:rPr>
        <w:t>“Firm Requirements Power”</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21516EB4" w:rsidR="00F728D9" w:rsidRPr="00434954" w:rsidRDefault="00F728D9" w:rsidP="00706E1A">
      <w:pPr>
        <w:pStyle w:val="ListParagraph"/>
        <w:numPr>
          <w:ilvl w:val="1"/>
          <w:numId w:val="24"/>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2C52F2">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706A3D6" w14:textId="4C10A2B7"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353F3094" w:rsidR="003421FE" w:rsidRPr="007726C2" w:rsidRDefault="003421FE" w:rsidP="00706E1A">
      <w:pPr>
        <w:pStyle w:val="ListParagraph"/>
        <w:numPr>
          <w:ilvl w:val="1"/>
          <w:numId w:val="24"/>
        </w:numPr>
        <w:ind w:hanging="720"/>
        <w:rPr>
          <w:iCs/>
          <w:szCs w:val="22"/>
        </w:rPr>
      </w:pPr>
      <w:r w:rsidRPr="006434AB">
        <w:rPr>
          <w:szCs w:val="22"/>
        </w:rPr>
        <w:t>“Fiscal Year Transfer Cap”</w:t>
      </w:r>
      <w:r w:rsidR="00A92C8D">
        <w:rPr>
          <w:i/>
          <w:vanish/>
          <w:color w:val="FF0000"/>
          <w:szCs w:val="22"/>
        </w:rPr>
        <w:t>(</w:t>
      </w:r>
      <w:r w:rsidR="002C52F2">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75C230D2" w14:textId="54377F65" w:rsidR="00587B57" w:rsidRPr="003B7302" w:rsidRDefault="00587B57" w:rsidP="00706E1A">
      <w:pPr>
        <w:pStyle w:val="ListParagraph"/>
        <w:numPr>
          <w:ilvl w:val="1"/>
          <w:numId w:val="24"/>
        </w:numPr>
        <w:ind w:hanging="720"/>
        <w:rPr>
          <w:szCs w:val="22"/>
        </w:rPr>
      </w:pPr>
      <w:r w:rsidRPr="003B7302">
        <w:rPr>
          <w:szCs w:val="22"/>
        </w:rPr>
        <w:t>“Flat Annual Shape”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701F3987" w:rsidR="00587B57" w:rsidRPr="003B7302" w:rsidRDefault="00587B57" w:rsidP="00706E1A">
      <w:pPr>
        <w:pStyle w:val="ListParagraph"/>
        <w:numPr>
          <w:ilvl w:val="1"/>
          <w:numId w:val="24"/>
        </w:numPr>
        <w:ind w:hanging="720"/>
        <w:rPr>
          <w:szCs w:val="22"/>
        </w:rPr>
      </w:pPr>
      <w:r w:rsidRPr="003B7302">
        <w:rPr>
          <w:szCs w:val="22"/>
        </w:rPr>
        <w:t>“Flat Within-Month Shape”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r w:rsidRPr="007B106E">
        <w:rPr>
          <w:bCs/>
          <w:i/>
          <w:color w:val="FF00FF"/>
          <w:szCs w:val="22"/>
        </w:rPr>
        <w:t xml:space="preserve">:  </w:t>
      </w:r>
      <w:r>
        <w:rPr>
          <w:bCs/>
          <w:i/>
          <w:color w:val="FF00FF"/>
          <w:szCs w:val="22"/>
        </w:rPr>
        <w:t xml:space="preserve">Include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78EEE933" w:rsidR="006D3E04" w:rsidRPr="009F6125" w:rsidRDefault="006D3E04" w:rsidP="00706E1A">
      <w:pPr>
        <w:pStyle w:val="ListParagraph"/>
        <w:numPr>
          <w:ilvl w:val="1"/>
          <w:numId w:val="24"/>
        </w:numPr>
        <w:ind w:hanging="720"/>
        <w:rPr>
          <w:iCs/>
          <w:szCs w:val="22"/>
        </w:rPr>
      </w:pPr>
      <w:bookmarkStart w:id="33" w:name="_Hlk189146476"/>
      <w:r>
        <w:rPr>
          <w:szCs w:val="22"/>
        </w:rPr>
        <w:t>“</w:t>
      </w:r>
      <w:r w:rsidRPr="006D3E04">
        <w:rPr>
          <w:szCs w:val="22"/>
        </w:rPr>
        <w:t>Flexible Resource Capacity</w:t>
      </w:r>
      <w:r>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CF22A0" w:rsidRPr="00706E1A">
        <w:rPr>
          <w:color w:val="000000"/>
          <w:szCs w:val="22"/>
        </w:rPr>
        <w:t>shall</w:t>
      </w:r>
      <w:r w:rsidR="00CF22A0">
        <w:rPr>
          <w:szCs w:val="22"/>
        </w:rPr>
        <w:t xml:space="preserve"> have the meaning as defined in section 4 of Exhibit </w:t>
      </w:r>
      <w:r w:rsidR="0052723A">
        <w:rPr>
          <w:szCs w:val="22"/>
        </w:rPr>
        <w:t>J</w:t>
      </w:r>
      <w:r w:rsidR="002C2D76">
        <w:rPr>
          <w:szCs w:val="22"/>
        </w:rPr>
        <w:t>.</w:t>
      </w:r>
      <w:bookmarkEnd w:id="33"/>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186EFC83" w14:textId="559875EC" w:rsidR="00587B57" w:rsidRPr="003B7302" w:rsidRDefault="00587B57" w:rsidP="00706E1A">
      <w:pPr>
        <w:pStyle w:val="ListParagraph"/>
        <w:numPr>
          <w:ilvl w:val="1"/>
          <w:numId w:val="24"/>
        </w:numPr>
        <w:ind w:hanging="720"/>
        <w:rPr>
          <w:szCs w:val="22"/>
        </w:rPr>
      </w:pPr>
      <w:r w:rsidRPr="003B7302">
        <w:rPr>
          <w:szCs w:val="22"/>
        </w:rPr>
        <w:lastRenderedPageBreak/>
        <w:t>“Forecast Year”</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r w:rsidR="003E2041">
        <w:rPr>
          <w:szCs w:val="22"/>
        </w:rPr>
        <w:t>.</w:t>
      </w:r>
    </w:p>
    <w:p w14:paraId="74D9E5B5" w14:textId="77777777" w:rsidR="00587B57" w:rsidRPr="003B7302" w:rsidRDefault="00587B57" w:rsidP="00587B57">
      <w:pPr>
        <w:tabs>
          <w:tab w:val="left" w:pos="5340"/>
        </w:tabs>
        <w:ind w:left="1440" w:hanging="720"/>
        <w:rPr>
          <w:szCs w:val="22"/>
        </w:rPr>
      </w:pPr>
    </w:p>
    <w:p w14:paraId="664E52D4" w14:textId="676C9319" w:rsidR="00587B57" w:rsidRPr="003B7302" w:rsidRDefault="00587B57" w:rsidP="00706E1A">
      <w:pPr>
        <w:pStyle w:val="ListParagraph"/>
        <w:numPr>
          <w:ilvl w:val="1"/>
          <w:numId w:val="24"/>
        </w:numPr>
        <w:ind w:hanging="720"/>
        <w:rPr>
          <w:szCs w:val="22"/>
        </w:rPr>
      </w:pPr>
      <w:r w:rsidRPr="003B7302">
        <w:rPr>
          <w:szCs w:val="22"/>
        </w:rPr>
        <w:t>“FY 2026 CHWM Calculation Process”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4B5407F0" w:rsidR="00587B57" w:rsidRPr="003B7302" w:rsidRDefault="00587B57" w:rsidP="00706E1A">
      <w:pPr>
        <w:pStyle w:val="ListParagraph"/>
        <w:numPr>
          <w:ilvl w:val="1"/>
          <w:numId w:val="24"/>
        </w:numPr>
        <w:ind w:hanging="720"/>
        <w:rPr>
          <w:szCs w:val="22"/>
        </w:rPr>
      </w:pPr>
      <w:r w:rsidRPr="003B7302">
        <w:rPr>
          <w:szCs w:val="22"/>
        </w:rPr>
        <w:t>“Generating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117AAED3" w14:textId="71C16491" w:rsidR="00587B57" w:rsidRPr="003B7302" w:rsidRDefault="00587B57" w:rsidP="00706E1A">
      <w:pPr>
        <w:pStyle w:val="ListParagraph"/>
        <w:numPr>
          <w:ilvl w:val="1"/>
          <w:numId w:val="24"/>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2D2E5F81" w14:textId="233BFB79" w:rsidR="00587B57" w:rsidRPr="003B7302" w:rsidRDefault="00587B57" w:rsidP="00706E1A">
      <w:pPr>
        <w:pStyle w:val="ListParagraph"/>
        <w:numPr>
          <w:ilvl w:val="1"/>
          <w:numId w:val="24"/>
        </w:numPr>
        <w:ind w:hanging="720"/>
        <w:rPr>
          <w:szCs w:val="22"/>
        </w:rPr>
      </w:pPr>
      <w:r w:rsidRPr="003B7302">
        <w:rPr>
          <w:szCs w:val="22"/>
        </w:rPr>
        <w:t>“HLH Diurnal Shape”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p>
    <w:p w14:paraId="6712AD81" w14:textId="77777777" w:rsidR="00587B57" w:rsidRPr="003B7302" w:rsidRDefault="00587B57" w:rsidP="00587B57">
      <w:pPr>
        <w:tabs>
          <w:tab w:val="left" w:pos="5340"/>
        </w:tabs>
        <w:ind w:left="1440" w:hanging="720"/>
        <w:rPr>
          <w:szCs w:val="22"/>
        </w:rPr>
      </w:pPr>
    </w:p>
    <w:p w14:paraId="18982334" w14:textId="4F2B20E8"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449A36DA" w:rsidR="00A92B73" w:rsidRDefault="0064469B" w:rsidP="00706E1A">
      <w:pPr>
        <w:pStyle w:val="ListParagraph"/>
        <w:numPr>
          <w:ilvl w:val="1"/>
          <w:numId w:val="24"/>
        </w:numPr>
        <w:ind w:hanging="720"/>
        <w:rPr>
          <w:szCs w:val="22"/>
        </w:rPr>
      </w:pPr>
      <w:r>
        <w:rPr>
          <w:szCs w:val="22"/>
        </w:rPr>
        <w:t>“</w:t>
      </w:r>
      <w:r w:rsidR="00A92B73" w:rsidRPr="006434AB">
        <w:rPr>
          <w:szCs w:val="22"/>
        </w:rPr>
        <w:t>Initial Transfer Study Deposit”</w:t>
      </w:r>
      <w:r w:rsidR="00A92C8D">
        <w:rPr>
          <w:i/>
          <w:vanish/>
          <w:color w:val="FF0000"/>
          <w:szCs w:val="22"/>
        </w:rPr>
        <w:t>(</w:t>
      </w:r>
      <w:r w:rsidR="002C52F2">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6B37297A" w:rsidR="00587B57" w:rsidRPr="003B7302" w:rsidRDefault="00587B57" w:rsidP="00706E1A">
      <w:pPr>
        <w:pStyle w:val="ListParagraph"/>
        <w:numPr>
          <w:ilvl w:val="1"/>
          <w:numId w:val="24"/>
        </w:numPr>
        <w:ind w:hanging="720"/>
        <w:rPr>
          <w:szCs w:val="22"/>
        </w:rPr>
      </w:pPr>
      <w:r w:rsidRPr="003B7302">
        <w:rPr>
          <w:szCs w:val="22"/>
        </w:rPr>
        <w:t>“Interchange Points”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3E3F16D2" w:rsidR="00F9262E" w:rsidRDefault="00F9262E" w:rsidP="00706E1A">
      <w:pPr>
        <w:pStyle w:val="ListParagraph"/>
        <w:numPr>
          <w:ilvl w:val="1"/>
          <w:numId w:val="24"/>
        </w:numPr>
        <w:ind w:hanging="720"/>
        <w:rPr>
          <w:szCs w:val="22"/>
        </w:rPr>
      </w:pPr>
      <w:r w:rsidRPr="003B7302">
        <w:rPr>
          <w:szCs w:val="22"/>
        </w:rPr>
        <w:t>“</w:t>
      </w:r>
      <w:r>
        <w:rPr>
          <w:szCs w:val="22"/>
        </w:rPr>
        <w:t>Inventory” or “Inventories”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155B468A" w:rsidR="00587B57" w:rsidRPr="003B7302" w:rsidRDefault="00587B57" w:rsidP="00706E1A">
      <w:pPr>
        <w:pStyle w:val="ListParagraph"/>
        <w:numPr>
          <w:ilvl w:val="1"/>
          <w:numId w:val="24"/>
        </w:numPr>
        <w:ind w:hanging="720"/>
        <w:rPr>
          <w:szCs w:val="22"/>
        </w:rPr>
      </w:pPr>
      <w:r w:rsidRPr="003B7302">
        <w:rPr>
          <w:szCs w:val="22"/>
        </w:rPr>
        <w:t>“Issue Date”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69ADE436" w:rsidR="00587B57" w:rsidRPr="002368B6" w:rsidRDefault="00587B57" w:rsidP="00706E1A">
      <w:pPr>
        <w:pStyle w:val="ListParagraph"/>
        <w:numPr>
          <w:ilvl w:val="1"/>
          <w:numId w:val="24"/>
        </w:numPr>
        <w:ind w:hanging="720"/>
        <w:rPr>
          <w:iCs/>
          <w:szCs w:val="22"/>
        </w:rPr>
      </w:pPr>
      <w:r w:rsidRPr="003B7302">
        <w:rPr>
          <w:szCs w:val="22"/>
        </w:rPr>
        <w:t>“Joint Operating Entity” or “JOE”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089A7A4B" w:rsidR="0064469B" w:rsidRPr="007726C2" w:rsidRDefault="0064469B" w:rsidP="00706E1A">
      <w:pPr>
        <w:pStyle w:val="ListParagraph"/>
        <w:numPr>
          <w:ilvl w:val="1"/>
          <w:numId w:val="24"/>
        </w:numPr>
        <w:ind w:hanging="720"/>
        <w:rPr>
          <w:iCs/>
          <w:szCs w:val="22"/>
        </w:rPr>
      </w:pPr>
      <w:r>
        <w:rPr>
          <w:szCs w:val="22"/>
        </w:rPr>
        <w:t>“</w:t>
      </w:r>
      <w:r w:rsidRPr="006434AB">
        <w:rPr>
          <w:szCs w:val="22"/>
        </w:rPr>
        <w:t>Last Transfer Segment”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lastRenderedPageBreak/>
        <w:t>End Option</w:t>
      </w:r>
    </w:p>
    <w:p w14:paraId="3F78A0D3" w14:textId="77777777" w:rsidR="0064469B" w:rsidRDefault="0064469B" w:rsidP="00587B57">
      <w:pPr>
        <w:tabs>
          <w:tab w:val="left" w:pos="5340"/>
        </w:tabs>
        <w:ind w:left="1440" w:hanging="720"/>
        <w:rPr>
          <w:szCs w:val="22"/>
        </w:rPr>
      </w:pPr>
    </w:p>
    <w:p w14:paraId="41693EF2" w14:textId="5D11FA96" w:rsidR="00587B57" w:rsidRPr="003B7302" w:rsidRDefault="00587B57" w:rsidP="00706E1A">
      <w:pPr>
        <w:pStyle w:val="ListParagraph"/>
        <w:numPr>
          <w:ilvl w:val="1"/>
          <w:numId w:val="24"/>
        </w:numPr>
        <w:ind w:hanging="720"/>
        <w:rPr>
          <w:szCs w:val="22"/>
        </w:rPr>
      </w:pPr>
      <w:r w:rsidRPr="003B7302">
        <w:rPr>
          <w:szCs w:val="22"/>
        </w:rPr>
        <w:t>“Light Load Hours” or “LLH”</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13F3D49A" w14:textId="15C72283" w:rsidR="00587B57" w:rsidRPr="003B7302" w:rsidRDefault="00587B57" w:rsidP="00706E1A">
      <w:pPr>
        <w:pStyle w:val="ListParagraph"/>
        <w:numPr>
          <w:ilvl w:val="1"/>
          <w:numId w:val="24"/>
        </w:numPr>
        <w:ind w:hanging="720"/>
        <w:rPr>
          <w:szCs w:val="22"/>
        </w:rPr>
      </w:pPr>
      <w:r w:rsidRPr="003B7302">
        <w:rPr>
          <w:szCs w:val="22"/>
        </w:rPr>
        <w:t>“Low Voltage Segment”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6FF312EC" w14:textId="1383C326" w:rsidR="007E72F6" w:rsidRDefault="007E72F6" w:rsidP="00706E1A">
      <w:pPr>
        <w:pStyle w:val="ListParagraph"/>
        <w:numPr>
          <w:ilvl w:val="1"/>
          <w:numId w:val="24"/>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40E24E30" w:rsidR="00587B57" w:rsidRPr="003B7302" w:rsidRDefault="00587B57" w:rsidP="00706E1A">
      <w:pPr>
        <w:pStyle w:val="ListParagraph"/>
        <w:numPr>
          <w:ilvl w:val="1"/>
          <w:numId w:val="24"/>
        </w:numPr>
        <w:ind w:hanging="720"/>
        <w:rPr>
          <w:szCs w:val="22"/>
        </w:rPr>
      </w:pPr>
      <w:r w:rsidRPr="003B7302">
        <w:rPr>
          <w:szCs w:val="22"/>
        </w:rPr>
        <w:t>“Maximum Potential CHWM”</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44DE68EB"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236BE547" w:rsidR="000C24FA" w:rsidRDefault="000C24FA" w:rsidP="00706E1A">
      <w:pPr>
        <w:pStyle w:val="ListParagraph"/>
        <w:numPr>
          <w:ilvl w:val="1"/>
          <w:numId w:val="24"/>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7D478977" w:rsidR="00BA04A8" w:rsidRPr="001502C4" w:rsidRDefault="00BA04A8" w:rsidP="00706E1A">
      <w:pPr>
        <w:pStyle w:val="ListParagraph"/>
        <w:numPr>
          <w:ilvl w:val="1"/>
          <w:numId w:val="24"/>
        </w:numPr>
        <w:ind w:hanging="720"/>
      </w:pPr>
      <w:r>
        <w:t>“Member</w:t>
      </w:r>
      <w:r w:rsidR="00167409">
        <w:t>’s</w:t>
      </w:r>
      <w:r>
        <w:t xml:space="preserve"> Above-CHWM Load”</w:t>
      </w:r>
      <w:r w:rsidR="00A92C8D">
        <w:rPr>
          <w:i/>
          <w:vanish/>
          <w:color w:val="FF0000"/>
        </w:rPr>
        <w:t>(</w:t>
      </w:r>
      <w:r w:rsidR="002C52F2">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3C718EAB" w:rsidR="00140B96" w:rsidRDefault="00140B96" w:rsidP="00706E1A">
      <w:pPr>
        <w:pStyle w:val="ListParagraph"/>
        <w:numPr>
          <w:ilvl w:val="1"/>
          <w:numId w:val="24"/>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0EE61D33" w14:textId="6B7B1A73"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lastRenderedPageBreak/>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6CB28FEE" w:rsidR="0064469B" w:rsidRPr="007726C2" w:rsidRDefault="0064469B" w:rsidP="006921CB">
      <w:pPr>
        <w:pStyle w:val="ListParagraph"/>
        <w:numPr>
          <w:ilvl w:val="1"/>
          <w:numId w:val="24"/>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43B55A9B" w:rsidR="00B65D7A" w:rsidRPr="003B7302" w:rsidRDefault="00B65D7A" w:rsidP="006921CB">
      <w:pPr>
        <w:pStyle w:val="ListParagraph"/>
        <w:numPr>
          <w:ilvl w:val="1"/>
          <w:numId w:val="24"/>
        </w:numPr>
        <w:ind w:hanging="720"/>
        <w:rPr>
          <w:b/>
          <w:bCs/>
          <w:i/>
          <w:iCs/>
          <w:szCs w:val="22"/>
        </w:rPr>
      </w:pPr>
      <w:r w:rsidRPr="003B7302">
        <w:rPr>
          <w:szCs w:val="22"/>
        </w:rPr>
        <w:t>“Network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3DA61578" w:rsidR="00587B57" w:rsidRPr="003B7302" w:rsidRDefault="00587B57" w:rsidP="006921CB">
      <w:pPr>
        <w:pStyle w:val="ListParagraph"/>
        <w:numPr>
          <w:ilvl w:val="1"/>
          <w:numId w:val="24"/>
        </w:numPr>
        <w:ind w:hanging="720"/>
        <w:rPr>
          <w:b/>
          <w:bCs/>
          <w:i/>
          <w:iCs/>
          <w:szCs w:val="22"/>
        </w:rPr>
      </w:pPr>
      <w:r w:rsidRPr="003B7302">
        <w:rPr>
          <w:szCs w:val="22"/>
        </w:rPr>
        <w:t>“New Large Single Load” or “NLSL”</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279275AF" w:rsidR="00587B57" w:rsidRPr="003B7302" w:rsidRDefault="00587B57" w:rsidP="006921CB">
      <w:pPr>
        <w:pStyle w:val="ListParagraph"/>
        <w:numPr>
          <w:ilvl w:val="1"/>
          <w:numId w:val="24"/>
        </w:numPr>
        <w:ind w:hanging="720"/>
        <w:rPr>
          <w:szCs w:val="22"/>
        </w:rPr>
      </w:pPr>
      <w:r w:rsidRPr="003B7302">
        <w:rPr>
          <w:szCs w:val="22"/>
        </w:rPr>
        <w:t>“New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38B9934A" w:rsidR="00587B57" w:rsidRPr="003B7302" w:rsidRDefault="00587B57" w:rsidP="006921CB">
      <w:pPr>
        <w:pStyle w:val="ListParagraph"/>
        <w:numPr>
          <w:ilvl w:val="1"/>
          <w:numId w:val="24"/>
        </w:numPr>
        <w:ind w:hanging="720"/>
        <w:rPr>
          <w:szCs w:val="22"/>
        </w:rPr>
      </w:pPr>
      <w:bookmarkStart w:id="34"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34"/>
    <w:p w14:paraId="35F01354" w14:textId="42545A1F" w:rsidR="00587B57" w:rsidRPr="003B7302" w:rsidRDefault="00587B57" w:rsidP="006921CB">
      <w:pPr>
        <w:pStyle w:val="ListParagraph"/>
        <w:numPr>
          <w:ilvl w:val="1"/>
          <w:numId w:val="24"/>
        </w:numPr>
        <w:ind w:hanging="720"/>
        <w:rPr>
          <w:szCs w:val="22"/>
        </w:rPr>
      </w:pPr>
      <w:r w:rsidRPr="003B7302">
        <w:rPr>
          <w:szCs w:val="22"/>
        </w:rPr>
        <w:t>“Northwest Power Act”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391221BE" w:rsidR="00587B57" w:rsidRPr="003B7302" w:rsidRDefault="00587B57" w:rsidP="006921CB">
      <w:pPr>
        <w:pStyle w:val="ListParagraph"/>
        <w:numPr>
          <w:ilvl w:val="1"/>
          <w:numId w:val="24"/>
        </w:numPr>
        <w:ind w:hanging="720"/>
        <w:rPr>
          <w:szCs w:val="22"/>
        </w:rPr>
      </w:pPr>
      <w:r w:rsidRPr="003B7302">
        <w:rPr>
          <w:szCs w:val="22"/>
        </w:rPr>
        <w:t>“On-Site Consumer Load”</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07A53EA2" w:rsidR="00587B57" w:rsidRPr="003B7302" w:rsidRDefault="00587B57" w:rsidP="006921CB">
      <w:pPr>
        <w:pStyle w:val="ListParagraph"/>
        <w:numPr>
          <w:ilvl w:val="1"/>
          <w:numId w:val="24"/>
        </w:numPr>
        <w:ind w:hanging="720"/>
        <w:rPr>
          <w:szCs w:val="22"/>
        </w:rPr>
      </w:pPr>
      <w:r w:rsidRPr="003B7302">
        <w:rPr>
          <w:szCs w:val="22"/>
        </w:rPr>
        <w:t>“Open Access Transmission Tariff” or “OATT”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29CE3FBD" w14:textId="696080B3" w:rsidR="00587B57" w:rsidRPr="000319A0" w:rsidRDefault="00587B57" w:rsidP="006921CB">
      <w:pPr>
        <w:pStyle w:val="ListParagraph"/>
        <w:numPr>
          <w:ilvl w:val="1"/>
          <w:numId w:val="24"/>
        </w:numPr>
        <w:ind w:hanging="720"/>
        <w:rPr>
          <w:iCs/>
          <w:szCs w:val="22"/>
        </w:rPr>
      </w:pPr>
      <w:r w:rsidRPr="003B7302">
        <w:rPr>
          <w:szCs w:val="22"/>
        </w:rPr>
        <w:t>“Peak Load Variance Service” or “PLVS”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29D983AC" w14:textId="3636478B" w:rsidR="00587B57" w:rsidRPr="003B7302" w:rsidRDefault="00587B57" w:rsidP="006921CB">
      <w:pPr>
        <w:pStyle w:val="ListParagraph"/>
        <w:numPr>
          <w:ilvl w:val="1"/>
          <w:numId w:val="24"/>
        </w:numPr>
        <w:ind w:hanging="720"/>
        <w:rPr>
          <w:szCs w:val="22"/>
        </w:rPr>
      </w:pPr>
      <w:r w:rsidRPr="003B7302">
        <w:rPr>
          <w:szCs w:val="22"/>
        </w:rPr>
        <w:t>“Planned NLSL”</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w:t>
      </w:r>
      <w:r w:rsidRPr="003B7302">
        <w:rPr>
          <w:szCs w:val="22"/>
        </w:rPr>
        <w:lastRenderedPageBreak/>
        <w:t>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629FFE92" w14:textId="5B636447" w:rsidR="00B5155C" w:rsidRDefault="00B5155C" w:rsidP="006921CB">
      <w:pPr>
        <w:pStyle w:val="ListParagraph"/>
        <w:numPr>
          <w:ilvl w:val="1"/>
          <w:numId w:val="24"/>
        </w:numPr>
        <w:ind w:hanging="720"/>
        <w:rPr>
          <w:szCs w:val="22"/>
        </w:rPr>
      </w:pPr>
      <w:bookmarkStart w:id="35" w:name="_Hlk188945839"/>
      <w:r>
        <w:rPr>
          <w:szCs w:val="22"/>
        </w:rPr>
        <w:t>“Planned Transmission Outage”</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Exhibit F.</w:t>
      </w:r>
    </w:p>
    <w:p w14:paraId="3833F6DE" w14:textId="77777777" w:rsidR="00B5155C" w:rsidRDefault="00B5155C" w:rsidP="002362B7">
      <w:pPr>
        <w:tabs>
          <w:tab w:val="left" w:pos="5340"/>
        </w:tabs>
        <w:ind w:left="1440" w:hanging="720"/>
        <w:rPr>
          <w:szCs w:val="22"/>
        </w:rPr>
      </w:pPr>
    </w:p>
    <w:bookmarkEnd w:id="35"/>
    <w:p w14:paraId="53B04C97" w14:textId="0F0AEE42" w:rsidR="00587B57" w:rsidRPr="003B7302" w:rsidRDefault="00587B57" w:rsidP="006921CB">
      <w:pPr>
        <w:pStyle w:val="ListParagraph"/>
        <w:numPr>
          <w:ilvl w:val="1"/>
          <w:numId w:val="24"/>
        </w:numPr>
        <w:ind w:hanging="720"/>
        <w:rPr>
          <w:szCs w:val="22"/>
        </w:rPr>
      </w:pPr>
      <w:r w:rsidRPr="003B7302">
        <w:rPr>
          <w:szCs w:val="22"/>
        </w:rPr>
        <w:t>“Point of Delivery” or “POD”</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3163141F" w:rsidR="00587B57" w:rsidRPr="003B7302" w:rsidRDefault="00587B57" w:rsidP="006921CB">
      <w:pPr>
        <w:pStyle w:val="ListParagraph"/>
        <w:numPr>
          <w:ilvl w:val="1"/>
          <w:numId w:val="24"/>
        </w:numPr>
        <w:ind w:hanging="720"/>
        <w:rPr>
          <w:szCs w:val="22"/>
        </w:rPr>
      </w:pPr>
      <w:r w:rsidRPr="003B7302">
        <w:rPr>
          <w:szCs w:val="22"/>
        </w:rPr>
        <w:t>“Point of Metering” or “POM”</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618F9138" w:rsidR="00587B57" w:rsidRPr="003B7302" w:rsidRDefault="00587B57" w:rsidP="006921CB">
      <w:pPr>
        <w:pStyle w:val="ListParagraph"/>
        <w:numPr>
          <w:ilvl w:val="1"/>
          <w:numId w:val="24"/>
        </w:numPr>
        <w:ind w:hanging="720"/>
        <w:rPr>
          <w:szCs w:val="22"/>
        </w:rPr>
      </w:pPr>
      <w:r w:rsidRPr="003B7302">
        <w:rPr>
          <w:szCs w:val="22"/>
        </w:rPr>
        <w:t>“Potential NLSL”</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5BC300E9" w:rsidR="00587B57" w:rsidRPr="003B7302" w:rsidRDefault="00587B57" w:rsidP="006921CB">
      <w:pPr>
        <w:pStyle w:val="ListParagraph"/>
        <w:numPr>
          <w:ilvl w:val="1"/>
          <w:numId w:val="24"/>
        </w:numPr>
        <w:ind w:hanging="720"/>
        <w:rPr>
          <w:szCs w:val="22"/>
        </w:rPr>
      </w:pPr>
      <w:r w:rsidRPr="003B7302">
        <w:rPr>
          <w:szCs w:val="22"/>
        </w:rPr>
        <w:t>“Power Services”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Pr="003B7302" w:rsidRDefault="00587B57" w:rsidP="00587B57">
      <w:pPr>
        <w:tabs>
          <w:tab w:val="left" w:pos="5340"/>
        </w:tabs>
        <w:ind w:left="1440" w:hanging="720"/>
        <w:rPr>
          <w:szCs w:val="22"/>
        </w:rPr>
      </w:pPr>
    </w:p>
    <w:p w14:paraId="5A1126F8" w14:textId="2F906718" w:rsidR="00587B57" w:rsidRPr="003B7302" w:rsidRDefault="00587B57" w:rsidP="006921CB">
      <w:pPr>
        <w:pStyle w:val="ListParagraph"/>
        <w:numPr>
          <w:ilvl w:val="1"/>
          <w:numId w:val="24"/>
        </w:numPr>
        <w:ind w:hanging="720"/>
        <w:rPr>
          <w:szCs w:val="22"/>
        </w:rPr>
      </w:pPr>
      <w:bookmarkStart w:id="36"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6"/>
    </w:p>
    <w:p w14:paraId="5F10D740" w14:textId="77777777" w:rsidR="00587B57" w:rsidRPr="003B7302" w:rsidRDefault="00587B57" w:rsidP="00587B57">
      <w:pPr>
        <w:tabs>
          <w:tab w:val="left" w:pos="5340"/>
        </w:tabs>
        <w:ind w:left="1440" w:hanging="720"/>
        <w:rPr>
          <w:szCs w:val="22"/>
        </w:rPr>
      </w:pPr>
    </w:p>
    <w:p w14:paraId="241EA651" w14:textId="1855DC12" w:rsidR="00587B57" w:rsidRPr="003B7302" w:rsidRDefault="00587B57" w:rsidP="006921CB">
      <w:pPr>
        <w:pStyle w:val="ListParagraph"/>
        <w:numPr>
          <w:ilvl w:val="1"/>
          <w:numId w:val="24"/>
        </w:numPr>
        <w:ind w:hanging="720"/>
        <w:rPr>
          <w:szCs w:val="22"/>
        </w:rPr>
      </w:pPr>
      <w:r w:rsidRPr="003B7302">
        <w:rPr>
          <w:szCs w:val="22"/>
        </w:rPr>
        <w:t>“Primary Points of Receipt”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48037312" w14:textId="30E86652" w:rsidR="00587B57" w:rsidRPr="0028124E" w:rsidRDefault="00587B57" w:rsidP="006921CB">
      <w:pPr>
        <w:pStyle w:val="ListParagraph"/>
        <w:numPr>
          <w:ilvl w:val="1"/>
          <w:numId w:val="24"/>
        </w:numPr>
        <w:ind w:hanging="720"/>
        <w:rPr>
          <w:szCs w:val="22"/>
        </w:rPr>
      </w:pPr>
      <w:bookmarkStart w:id="37" w:name="_Hlk189322204"/>
      <w:r w:rsidRPr="003B7302">
        <w:rPr>
          <w:szCs w:val="22"/>
        </w:rPr>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8" w:name="_Hlk187741951"/>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bookmarkEnd w:id="38"/>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7"/>
    </w:p>
    <w:p w14:paraId="1160ABC5" w14:textId="77777777" w:rsidR="00183EA6" w:rsidRPr="0028124E" w:rsidRDefault="00183EA6" w:rsidP="00587B57">
      <w:pPr>
        <w:tabs>
          <w:tab w:val="left" w:pos="5340"/>
        </w:tabs>
        <w:ind w:left="1440" w:hanging="720"/>
        <w:rPr>
          <w:szCs w:val="22"/>
        </w:rPr>
      </w:pPr>
    </w:p>
    <w:p w14:paraId="47624F7B" w14:textId="5EAA3213" w:rsidR="00587B57" w:rsidRPr="003B7302" w:rsidRDefault="00183EA6" w:rsidP="006921CB">
      <w:pPr>
        <w:pStyle w:val="ListParagraph"/>
        <w:numPr>
          <w:ilvl w:val="1"/>
          <w:numId w:val="24"/>
        </w:numPr>
        <w:ind w:hanging="720"/>
        <w:rPr>
          <w:szCs w:val="22"/>
        </w:rPr>
      </w:pPr>
      <w:bookmarkStart w:id="39" w:name="_Hlk187741985"/>
      <w:r w:rsidRPr="006E0C79">
        <w:rPr>
          <w:i/>
          <w:szCs w:val="22"/>
        </w:rPr>
        <w:t>“</w:t>
      </w:r>
      <w:r w:rsidRPr="006E0C79">
        <w:rPr>
          <w:iCs/>
          <w:szCs w:val="22"/>
        </w:rPr>
        <w:t>Qualified Capacity Contribution” or “QCC”</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9"/>
    </w:p>
    <w:p w14:paraId="7FD52035" w14:textId="77777777" w:rsidR="00AC4EF8" w:rsidRDefault="00AC4EF8" w:rsidP="00587B57">
      <w:pPr>
        <w:tabs>
          <w:tab w:val="left" w:pos="5340"/>
        </w:tabs>
        <w:ind w:left="1440" w:hanging="720"/>
        <w:rPr>
          <w:szCs w:val="22"/>
        </w:rPr>
      </w:pPr>
    </w:p>
    <w:p w14:paraId="219008A3" w14:textId="424FFE62" w:rsidR="00587B57" w:rsidRPr="003B7302" w:rsidRDefault="00587B57" w:rsidP="006921CB">
      <w:pPr>
        <w:pStyle w:val="ListParagraph"/>
        <w:numPr>
          <w:ilvl w:val="1"/>
          <w:numId w:val="24"/>
        </w:numPr>
        <w:ind w:hanging="720"/>
        <w:rPr>
          <w:szCs w:val="22"/>
        </w:rPr>
      </w:pPr>
      <w:r w:rsidRPr="003B7302">
        <w:rPr>
          <w:szCs w:val="22"/>
        </w:rPr>
        <w:t>“Rate Case Year”</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11DEDCA2" w:rsidR="00587B57" w:rsidRPr="003B7302" w:rsidRDefault="00587B57" w:rsidP="006921CB">
      <w:pPr>
        <w:pStyle w:val="ListParagraph"/>
        <w:numPr>
          <w:ilvl w:val="1"/>
          <w:numId w:val="24"/>
        </w:numPr>
        <w:ind w:hanging="720"/>
        <w:rPr>
          <w:szCs w:val="22"/>
        </w:rPr>
      </w:pPr>
      <w:r w:rsidRPr="003B7302">
        <w:rPr>
          <w:szCs w:val="22"/>
        </w:rPr>
        <w:lastRenderedPageBreak/>
        <w:t>“Rate Period”</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2DC2DCF6" w:rsidR="00587B57" w:rsidRPr="003B7302" w:rsidRDefault="00587B57" w:rsidP="006921CB">
      <w:pPr>
        <w:pStyle w:val="ListParagraph"/>
        <w:numPr>
          <w:ilvl w:val="1"/>
          <w:numId w:val="24"/>
        </w:numPr>
        <w:ind w:hanging="720"/>
        <w:rPr>
          <w:szCs w:val="22"/>
        </w:rPr>
      </w:pPr>
      <w:r w:rsidRPr="003B7302">
        <w:rPr>
          <w:szCs w:val="22"/>
        </w:rPr>
        <w:t>“Region”</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27A3A65B" w:rsidR="00587B57" w:rsidRPr="003B7302" w:rsidRDefault="00587B57" w:rsidP="006921CB">
      <w:pPr>
        <w:pStyle w:val="ListParagraph"/>
        <w:numPr>
          <w:ilvl w:val="1"/>
          <w:numId w:val="24"/>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4C31B47E" w:rsidR="00897327" w:rsidRPr="003B7302" w:rsidRDefault="00897327" w:rsidP="006921CB">
      <w:pPr>
        <w:pStyle w:val="ListParagraph"/>
        <w:numPr>
          <w:ilvl w:val="1"/>
          <w:numId w:val="24"/>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3A1B7EDF" w14:textId="29E631E6" w:rsidR="00587B57" w:rsidRPr="003B7302" w:rsidRDefault="00587B57" w:rsidP="006921CB">
      <w:pPr>
        <w:pStyle w:val="ListParagraph"/>
        <w:numPr>
          <w:ilvl w:val="1"/>
          <w:numId w:val="24"/>
        </w:numPr>
        <w:ind w:hanging="720"/>
        <w:rPr>
          <w:szCs w:val="22"/>
        </w:rPr>
      </w:pPr>
      <w:r w:rsidRPr="003B7302">
        <w:rPr>
          <w:szCs w:val="22"/>
        </w:rPr>
        <w:t>“Resource Diurnal Shape”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w:t>
      </w:r>
    </w:p>
    <w:p w14:paraId="4BDF163D" w14:textId="77777777" w:rsidR="00587B57" w:rsidRPr="003B7302" w:rsidRDefault="00587B57" w:rsidP="00587B57">
      <w:pPr>
        <w:tabs>
          <w:tab w:val="left" w:pos="5340"/>
        </w:tabs>
        <w:ind w:left="1440" w:hanging="720"/>
        <w:rPr>
          <w:szCs w:val="22"/>
        </w:rPr>
      </w:pPr>
    </w:p>
    <w:p w14:paraId="48650B36" w14:textId="7F14FC26" w:rsidR="00587B57" w:rsidRPr="003B7302" w:rsidRDefault="00587B57" w:rsidP="006921CB">
      <w:pPr>
        <w:pStyle w:val="ListParagraph"/>
        <w:numPr>
          <w:ilvl w:val="1"/>
          <w:numId w:val="24"/>
        </w:numPr>
        <w:ind w:hanging="720"/>
        <w:rPr>
          <w:szCs w:val="22"/>
        </w:rPr>
      </w:pPr>
      <w:r w:rsidRPr="003B7302">
        <w:rPr>
          <w:szCs w:val="22"/>
        </w:rPr>
        <w:t>“Resource Monthly Shape”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w:t>
      </w:r>
    </w:p>
    <w:p w14:paraId="676BE36B" w14:textId="77777777" w:rsidR="00587B57" w:rsidRPr="003B7302" w:rsidRDefault="00587B57" w:rsidP="00587B57">
      <w:pPr>
        <w:tabs>
          <w:tab w:val="left" w:pos="5340"/>
        </w:tabs>
        <w:ind w:left="1440" w:hanging="720"/>
        <w:rPr>
          <w:szCs w:val="22"/>
        </w:rPr>
      </w:pPr>
    </w:p>
    <w:p w14:paraId="310060AE" w14:textId="631A3577" w:rsidR="00587B57" w:rsidRPr="003B7302" w:rsidRDefault="00587B57" w:rsidP="006921CB">
      <w:pPr>
        <w:pStyle w:val="ListParagraph"/>
        <w:numPr>
          <w:ilvl w:val="1"/>
          <w:numId w:val="24"/>
        </w:numPr>
        <w:ind w:hanging="720"/>
        <w:rPr>
          <w:szCs w:val="22"/>
        </w:rPr>
      </w:pPr>
      <w:r w:rsidRPr="003B7302">
        <w:rPr>
          <w:szCs w:val="22"/>
        </w:rPr>
        <w:t>“Resource Support Services” or “RSS”</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7F81F337"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4FE9C357" w14:textId="375C6EC8" w:rsidR="00587B57" w:rsidRPr="003B7302" w:rsidRDefault="00587B57" w:rsidP="006921CB">
      <w:pPr>
        <w:pStyle w:val="ListParagraph"/>
        <w:numPr>
          <w:ilvl w:val="1"/>
          <w:numId w:val="24"/>
        </w:numPr>
        <w:ind w:hanging="720"/>
        <w:rPr>
          <w:szCs w:val="22"/>
        </w:rPr>
      </w:pPr>
      <w:r w:rsidRPr="003B7302">
        <w:rPr>
          <w:szCs w:val="22"/>
        </w:rPr>
        <w:t>“Scheduling Points of Receipt”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0264DA82" w14:textId="7012B469" w:rsidR="00E21FB9" w:rsidRPr="003B7302" w:rsidRDefault="00E21FB9" w:rsidP="006921CB">
      <w:pPr>
        <w:pStyle w:val="ListParagraph"/>
        <w:numPr>
          <w:ilvl w:val="1"/>
          <w:numId w:val="24"/>
        </w:numPr>
        <w:ind w:hanging="720"/>
        <w:rPr>
          <w:szCs w:val="22"/>
        </w:rPr>
      </w:pPr>
      <w:r w:rsidRPr="003B7302">
        <w:rPr>
          <w:szCs w:val="22"/>
        </w:rPr>
        <w:t>“Slice/Block Product”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D1F6FB6" w14:textId="77777777" w:rsidR="00C74194" w:rsidRDefault="00C74194" w:rsidP="00C74194">
      <w:pPr>
        <w:tabs>
          <w:tab w:val="left" w:pos="5340"/>
        </w:tabs>
        <w:ind w:left="1440" w:hanging="720"/>
        <w:rPr>
          <w:szCs w:val="22"/>
        </w:rPr>
      </w:pPr>
    </w:p>
    <w:p w14:paraId="3A0D8F0E" w14:textId="77777777" w:rsidR="00C74194" w:rsidRPr="00E655BA" w:rsidRDefault="00C74194" w:rsidP="00C74194">
      <w:pPr>
        <w:keepNext/>
        <w:tabs>
          <w:tab w:val="left" w:pos="5340"/>
        </w:tabs>
        <w:ind w:left="1440" w:hanging="720"/>
        <w:rPr>
          <w:rFonts w:eastAsia="Century Schoolbook" w:cs="Century Schoolbook"/>
          <w:i/>
          <w:color w:val="FF00FF"/>
          <w:w w:val="105"/>
          <w:szCs w:val="22"/>
          <w:lang w:bidi="en-US"/>
        </w:rPr>
      </w:pPr>
      <w:bookmarkStart w:id="40" w:name="_Hlk201064902"/>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3535E254" w14:textId="77777777" w:rsidR="00C74194" w:rsidRPr="003B7302" w:rsidRDefault="00C74194" w:rsidP="00C74194">
      <w:pPr>
        <w:pStyle w:val="ListParagraph"/>
        <w:numPr>
          <w:ilvl w:val="1"/>
          <w:numId w:val="24"/>
        </w:numPr>
        <w:ind w:hanging="720"/>
        <w:rPr>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6F388CF9" w14:textId="77777777" w:rsidR="00C74194" w:rsidRDefault="00C74194" w:rsidP="00C74194">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67853234" w14:textId="77777777" w:rsidR="00C74194" w:rsidRPr="0089741C" w:rsidRDefault="00C74194" w:rsidP="00C74194">
      <w:pPr>
        <w:tabs>
          <w:tab w:val="left" w:pos="5340"/>
        </w:tabs>
        <w:ind w:left="1440" w:hanging="720"/>
        <w:rPr>
          <w:rFonts w:eastAsia="Century Schoolbook" w:cs="Century Schoolbook"/>
          <w:i/>
          <w:w w:val="105"/>
          <w:szCs w:val="22"/>
          <w:lang w:bidi="en-US"/>
        </w:rPr>
      </w:pPr>
    </w:p>
    <w:p w14:paraId="7BE3D791" w14:textId="77777777" w:rsidR="00C74194" w:rsidRDefault="00C74194" w:rsidP="00C74194">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6ED1DE58" w14:textId="77777777" w:rsidR="00C74194" w:rsidRPr="00E655BA" w:rsidRDefault="00C74194" w:rsidP="00422DD2">
      <w:pPr>
        <w:pStyle w:val="ListParagraph"/>
        <w:keepNext/>
        <w:numPr>
          <w:ilvl w:val="1"/>
          <w:numId w:val="24"/>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044BBBCD" w14:textId="77777777" w:rsidR="00C74194" w:rsidRPr="0093001F" w:rsidRDefault="00C74194" w:rsidP="00C74194">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bookmarkEnd w:id="40"/>
    <w:p w14:paraId="56BF4A12" w14:textId="77777777" w:rsidR="00587B57" w:rsidRPr="003B7302" w:rsidRDefault="00587B57" w:rsidP="00587B57">
      <w:pPr>
        <w:tabs>
          <w:tab w:val="left" w:pos="5340"/>
        </w:tabs>
        <w:ind w:left="1440" w:hanging="720"/>
        <w:rPr>
          <w:szCs w:val="22"/>
        </w:rPr>
      </w:pPr>
    </w:p>
    <w:p w14:paraId="73898AA7" w14:textId="52A3E10A" w:rsidR="00587B57" w:rsidRPr="003B7302" w:rsidRDefault="00587B57" w:rsidP="006921CB">
      <w:pPr>
        <w:pStyle w:val="ListParagraph"/>
        <w:numPr>
          <w:ilvl w:val="1"/>
          <w:numId w:val="24"/>
        </w:numPr>
        <w:ind w:hanging="720"/>
        <w:rPr>
          <w:szCs w:val="22"/>
        </w:rPr>
      </w:pPr>
      <w:r w:rsidRPr="003B7302">
        <w:rPr>
          <w:szCs w:val="22"/>
        </w:rPr>
        <w:t>“Slice Product”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06A0CA95" w14:textId="73FD277A" w:rsidR="00587B57" w:rsidRPr="003B7302" w:rsidRDefault="00587B57" w:rsidP="006921CB">
      <w:pPr>
        <w:pStyle w:val="ListParagraph"/>
        <w:numPr>
          <w:ilvl w:val="1"/>
          <w:numId w:val="24"/>
        </w:numPr>
        <w:ind w:hanging="720"/>
        <w:rPr>
          <w:szCs w:val="22"/>
        </w:rPr>
      </w:pPr>
      <w:r w:rsidRPr="003B7302">
        <w:rPr>
          <w:szCs w:val="22"/>
        </w:rPr>
        <w:t>“Small Utility Adjustment”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752D5807" w14:textId="51E07445" w:rsidR="00587B57" w:rsidRPr="003B7302" w:rsidRDefault="00587B57" w:rsidP="006921CB">
      <w:pPr>
        <w:pStyle w:val="ListParagraph"/>
        <w:numPr>
          <w:ilvl w:val="1"/>
          <w:numId w:val="24"/>
        </w:numPr>
        <w:ind w:hanging="720"/>
        <w:rPr>
          <w:szCs w:val="22"/>
        </w:rPr>
      </w:pPr>
      <w:r w:rsidRPr="003B7302">
        <w:rPr>
          <w:szCs w:val="22"/>
        </w:rPr>
        <w:t>“Specified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58570CF8" w14:textId="2AD96C23"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Storage Capacity”</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44C0441A" w14:textId="721631DC" w:rsidR="00587B57" w:rsidRPr="0028124E" w:rsidRDefault="00587B57" w:rsidP="006921CB">
      <w:pPr>
        <w:pStyle w:val="ListParagraph"/>
        <w:numPr>
          <w:ilvl w:val="1"/>
          <w:numId w:val="24"/>
        </w:numPr>
        <w:ind w:hanging="720"/>
        <w:rPr>
          <w:szCs w:val="22"/>
        </w:rPr>
      </w:pPr>
      <w:r w:rsidRPr="003B7302">
        <w:rPr>
          <w:szCs w:val="22"/>
        </w:rPr>
        <w:t>“Submitted Schedule”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3.7.</w:t>
      </w:r>
    </w:p>
    <w:p w14:paraId="21865A99" w14:textId="77777777" w:rsidR="006B3AA8" w:rsidRPr="003B7302" w:rsidRDefault="006B3AA8" w:rsidP="00587B57">
      <w:pPr>
        <w:tabs>
          <w:tab w:val="left" w:pos="5340"/>
        </w:tabs>
        <w:ind w:left="1440" w:hanging="720"/>
        <w:rPr>
          <w:szCs w:val="22"/>
        </w:rPr>
      </w:pPr>
      <w:bookmarkStart w:id="41" w:name="_Hlk187742497"/>
    </w:p>
    <w:p w14:paraId="04AC4C5E" w14:textId="5883B922" w:rsidR="006B3AA8" w:rsidRPr="003B7302" w:rsidRDefault="006B3AA8" w:rsidP="006921CB">
      <w:pPr>
        <w:pStyle w:val="ListParagraph"/>
        <w:numPr>
          <w:ilvl w:val="1"/>
          <w:numId w:val="24"/>
        </w:numPr>
        <w:ind w:hanging="720"/>
        <w:rPr>
          <w:szCs w:val="22"/>
        </w:rPr>
      </w:pPr>
      <w:r w:rsidRPr="003B7302">
        <w:rPr>
          <w:szCs w:val="22"/>
        </w:rPr>
        <w:t>“Su</w:t>
      </w:r>
      <w:r>
        <w:rPr>
          <w:szCs w:val="22"/>
        </w:rPr>
        <w:t>pport Services</w:t>
      </w:r>
      <w:r w:rsidRPr="003B7302">
        <w:rPr>
          <w:szCs w:val="22"/>
        </w:rPr>
        <w:t xml:space="preserve">” </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41"/>
    <w:p w14:paraId="1F017E60" w14:textId="77777777" w:rsidR="00587B57" w:rsidRPr="003B7302" w:rsidRDefault="00587B57" w:rsidP="00587B57">
      <w:pPr>
        <w:tabs>
          <w:tab w:val="left" w:pos="5340"/>
        </w:tabs>
        <w:ind w:left="1440" w:hanging="720"/>
        <w:rPr>
          <w:szCs w:val="22"/>
        </w:rPr>
      </w:pPr>
    </w:p>
    <w:p w14:paraId="1759F60E" w14:textId="50624310" w:rsidR="00587B57" w:rsidRPr="003B7302" w:rsidRDefault="00587B57" w:rsidP="006921CB">
      <w:pPr>
        <w:pStyle w:val="ListParagraph"/>
        <w:numPr>
          <w:ilvl w:val="1"/>
          <w:numId w:val="24"/>
        </w:numPr>
        <w:ind w:hanging="720"/>
        <w:rPr>
          <w:szCs w:val="22"/>
        </w:rPr>
      </w:pPr>
      <w:r w:rsidRPr="003B7302">
        <w:rPr>
          <w:szCs w:val="22"/>
        </w:rPr>
        <w:t>“Surplus Firm Power”</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p>
    <w:p w14:paraId="71412E01" w14:textId="77777777" w:rsidR="00587B57" w:rsidRPr="003B7302" w:rsidRDefault="00587B57" w:rsidP="00587B57">
      <w:pPr>
        <w:tabs>
          <w:tab w:val="left" w:pos="5340"/>
        </w:tabs>
        <w:ind w:left="1440" w:hanging="720"/>
        <w:rPr>
          <w:szCs w:val="22"/>
        </w:rPr>
      </w:pPr>
    </w:p>
    <w:p w14:paraId="6219F9D0" w14:textId="64B3A45D" w:rsidR="00587B57" w:rsidRPr="003B7302" w:rsidRDefault="00587B57" w:rsidP="006921CB">
      <w:pPr>
        <w:pStyle w:val="ListParagraph"/>
        <w:numPr>
          <w:ilvl w:val="1"/>
          <w:numId w:val="24"/>
        </w:numPr>
        <w:ind w:hanging="720"/>
        <w:rPr>
          <w:szCs w:val="22"/>
        </w:rPr>
      </w:pPr>
      <w:r w:rsidRPr="003B7302">
        <w:rPr>
          <w:szCs w:val="22"/>
        </w:rPr>
        <w:t>“Third-Party Transmission Provider”</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42"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5AB55EAC" w:rsidR="00587B57" w:rsidRPr="003B7302" w:rsidRDefault="00587B57"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64BCB1C7" w:rsidR="00D25D19" w:rsidRPr="003B7302" w:rsidRDefault="00D25D19"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w:t>
      </w:r>
      <w:r w:rsidRPr="003B7302">
        <w:rPr>
          <w:szCs w:val="22"/>
        </w:rPr>
        <w:lastRenderedPageBreak/>
        <w:t>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42"/>
    <w:p w14:paraId="38E2AACB" w14:textId="6B3F1E83" w:rsidR="0071404B" w:rsidRDefault="0071404B" w:rsidP="006921CB">
      <w:pPr>
        <w:pStyle w:val="ListParagraph"/>
        <w:numPr>
          <w:ilvl w:val="1"/>
          <w:numId w:val="24"/>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6F826758" w:rsidR="00587B57" w:rsidRPr="003B7302" w:rsidRDefault="00587B57" w:rsidP="006921CB">
      <w:pPr>
        <w:pStyle w:val="ListParagraph"/>
        <w:numPr>
          <w:ilvl w:val="1"/>
          <w:numId w:val="24"/>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2B0BADF6" w14:textId="78C3A090" w:rsidR="00587B57" w:rsidRPr="003B7302" w:rsidRDefault="00587B57" w:rsidP="006921CB">
      <w:pPr>
        <w:pStyle w:val="ListParagraph"/>
        <w:numPr>
          <w:ilvl w:val="1"/>
          <w:numId w:val="24"/>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03F3AF6C" w:rsidR="00587B57" w:rsidRPr="003B7302" w:rsidRDefault="00587B57" w:rsidP="006921CB">
      <w:pPr>
        <w:pStyle w:val="ListParagraph"/>
        <w:numPr>
          <w:ilvl w:val="1"/>
          <w:numId w:val="24"/>
        </w:numPr>
        <w:ind w:hanging="720"/>
        <w:rPr>
          <w:szCs w:val="22"/>
        </w:rPr>
      </w:pPr>
      <w:r w:rsidRPr="003B7302">
        <w:rPr>
          <w:szCs w:val="22"/>
        </w:rPr>
        <w:t>“Tier 2 Rate</w:t>
      </w:r>
      <w:r w:rsidR="00E33C08">
        <w:rPr>
          <w:szCs w:val="22"/>
        </w:rPr>
        <w:t>(s)</w:t>
      </w:r>
      <w:r w:rsidRPr="003B7302">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369D867F" w:rsidR="00587B57" w:rsidRPr="003B7302" w:rsidRDefault="00587B57" w:rsidP="006921CB">
      <w:pPr>
        <w:pStyle w:val="ListParagraph"/>
        <w:numPr>
          <w:ilvl w:val="1"/>
          <w:numId w:val="24"/>
        </w:numPr>
        <w:ind w:hanging="720"/>
        <w:rPr>
          <w:szCs w:val="22"/>
        </w:rPr>
      </w:pPr>
      <w:r w:rsidRPr="003B7302">
        <w:rPr>
          <w:szCs w:val="22"/>
        </w:rPr>
        <w:t>“Tier 2 Short-Term Rate”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543D7BD2" w:rsidR="00587B57" w:rsidRPr="003B7302" w:rsidRDefault="00587B57" w:rsidP="006921CB">
      <w:pPr>
        <w:pStyle w:val="ListParagraph"/>
        <w:numPr>
          <w:ilvl w:val="1"/>
          <w:numId w:val="24"/>
        </w:numPr>
        <w:ind w:hanging="720"/>
        <w:rPr>
          <w:szCs w:val="22"/>
        </w:rPr>
      </w:pPr>
      <w:r w:rsidRPr="003B7302">
        <w:rPr>
          <w:szCs w:val="22"/>
        </w:rPr>
        <w:t>“Tier 2 Vintage Rate”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50B8D708" w:rsidR="00587B57" w:rsidRPr="003B7302" w:rsidRDefault="00587B57" w:rsidP="006921CB">
      <w:pPr>
        <w:pStyle w:val="ListParagraph"/>
        <w:numPr>
          <w:ilvl w:val="1"/>
          <w:numId w:val="24"/>
        </w:numPr>
        <w:ind w:hanging="720"/>
        <w:rPr>
          <w:szCs w:val="22"/>
        </w:rPr>
      </w:pPr>
      <w:bookmarkStart w:id="43" w:name="_Hlk185085776"/>
      <w:r w:rsidRPr="003B7302">
        <w:rPr>
          <w:szCs w:val="22"/>
        </w:rPr>
        <w:t>“Total Retail Load”</w:t>
      </w:r>
      <w:r w:rsidR="006D13D5">
        <w:rPr>
          <w:szCs w:val="22"/>
        </w:rPr>
        <w:t xml:space="preserve"> or “TRL”</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55C3FE48" w:rsidR="00587B57" w:rsidRPr="00F7223F" w:rsidRDefault="00587B57" w:rsidP="00587B57">
      <w:pPr>
        <w:tabs>
          <w:tab w:val="left" w:pos="5340"/>
        </w:tabs>
        <w:ind w:left="2160" w:hanging="720"/>
        <w:rPr>
          <w:iCs/>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w:t>
      </w:r>
      <w:proofErr w:type="gramStart"/>
      <w:r w:rsidRPr="003B7302">
        <w:rPr>
          <w:szCs w:val="22"/>
        </w:rPr>
        <w:t>customer’s</w:t>
      </w:r>
      <w:proofErr w:type="gramEnd"/>
      <w:r w:rsidRPr="003B7302">
        <w:rPr>
          <w:szCs w:val="22"/>
        </w:rPr>
        <w:t xml:space="preserve"> service territory, unless specifically agreed to by BPA.</w:t>
      </w:r>
    </w:p>
    <w:bookmarkEnd w:id="43"/>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472EC35F" w:rsidR="006A558A" w:rsidRPr="00434954" w:rsidRDefault="006A558A" w:rsidP="006921CB">
      <w:pPr>
        <w:pStyle w:val="ListParagraph"/>
        <w:numPr>
          <w:ilvl w:val="1"/>
          <w:numId w:val="24"/>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5AFEE593"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4CCCC505" w:rsidR="004B36D1" w:rsidRPr="007726C2" w:rsidRDefault="004B36D1" w:rsidP="006921CB">
      <w:pPr>
        <w:pStyle w:val="ListParagraph"/>
        <w:numPr>
          <w:ilvl w:val="1"/>
          <w:numId w:val="24"/>
        </w:numPr>
        <w:ind w:hanging="720"/>
        <w:rPr>
          <w:iCs/>
          <w:szCs w:val="22"/>
        </w:rPr>
      </w:pPr>
      <w:r>
        <w:rPr>
          <w:szCs w:val="22"/>
        </w:rPr>
        <w:t>“Transfer Market Purchase</w:t>
      </w:r>
      <w:r w:rsidRPr="006434AB">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66AF2C74" w:rsidR="00587B57" w:rsidRPr="003B7302" w:rsidRDefault="00587B57" w:rsidP="006921CB">
      <w:pPr>
        <w:pStyle w:val="ListParagraph"/>
        <w:numPr>
          <w:ilvl w:val="1"/>
          <w:numId w:val="24"/>
        </w:numPr>
        <w:ind w:hanging="720"/>
        <w:rPr>
          <w:szCs w:val="22"/>
        </w:rPr>
      </w:pPr>
      <w:r w:rsidRPr="003B7302">
        <w:rPr>
          <w:szCs w:val="22"/>
        </w:rPr>
        <w:t>“Transfer Service”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726142">
      <w:pPr>
        <w:tabs>
          <w:tab w:val="left" w:pos="5340"/>
        </w:tabs>
        <w:ind w:left="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69493D99" w:rsidR="00610B2C" w:rsidRPr="00B31EC7" w:rsidRDefault="00610B2C" w:rsidP="006921CB">
      <w:pPr>
        <w:pStyle w:val="ListParagraph"/>
        <w:numPr>
          <w:ilvl w:val="1"/>
          <w:numId w:val="24"/>
        </w:numPr>
        <w:ind w:hanging="720"/>
        <w:rPr>
          <w:iCs/>
          <w:szCs w:val="22"/>
        </w:rPr>
      </w:pPr>
      <w:r>
        <w:rPr>
          <w:szCs w:val="22"/>
        </w:rPr>
        <w:t>“Transfer Request</w:t>
      </w:r>
      <w:r w:rsidRPr="006434AB">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39CD0028" w:rsidR="00587B57" w:rsidRPr="003B7302" w:rsidRDefault="00587B57" w:rsidP="006921CB">
      <w:pPr>
        <w:pStyle w:val="ListParagraph"/>
        <w:numPr>
          <w:ilvl w:val="1"/>
          <w:numId w:val="24"/>
        </w:numPr>
        <w:ind w:hanging="720"/>
        <w:rPr>
          <w:szCs w:val="22"/>
        </w:rPr>
      </w:pPr>
      <w:r w:rsidRPr="003B7302">
        <w:rPr>
          <w:szCs w:val="22"/>
        </w:rPr>
        <w:t>“Transfer Service Eligible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088BD5C0" w:rsidR="00610B2C" w:rsidRPr="00B31EC7" w:rsidRDefault="00610B2C" w:rsidP="006921CB">
      <w:pPr>
        <w:pStyle w:val="ListParagraph"/>
        <w:numPr>
          <w:ilvl w:val="1"/>
          <w:numId w:val="24"/>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7793EAB5" w:rsidR="00587B57" w:rsidRPr="003B7302" w:rsidRDefault="00587B57" w:rsidP="006921CB">
      <w:pPr>
        <w:pStyle w:val="ListParagraph"/>
        <w:numPr>
          <w:ilvl w:val="1"/>
          <w:numId w:val="24"/>
        </w:numPr>
        <w:ind w:hanging="720"/>
        <w:rPr>
          <w:szCs w:val="22"/>
        </w:rPr>
      </w:pPr>
      <w:r w:rsidRPr="003B7302">
        <w:rPr>
          <w:szCs w:val="22"/>
        </w:rPr>
        <w:t>“Transmission Curtailment”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p>
    <w:p w14:paraId="66DACCF5" w14:textId="77777777" w:rsidR="00587B57" w:rsidRPr="003B7302" w:rsidRDefault="00587B57" w:rsidP="00587B57">
      <w:pPr>
        <w:tabs>
          <w:tab w:val="left" w:pos="5340"/>
        </w:tabs>
        <w:ind w:left="1440" w:hanging="720"/>
        <w:rPr>
          <w:szCs w:val="22"/>
        </w:rPr>
      </w:pPr>
    </w:p>
    <w:p w14:paraId="72F5C531" w14:textId="00A0184B" w:rsidR="00587B57" w:rsidRPr="003B7302" w:rsidRDefault="00587B57" w:rsidP="006921CB">
      <w:pPr>
        <w:pStyle w:val="ListParagraph"/>
        <w:numPr>
          <w:ilvl w:val="1"/>
          <w:numId w:val="24"/>
        </w:numPr>
        <w:ind w:hanging="720"/>
        <w:rPr>
          <w:szCs w:val="22"/>
        </w:rPr>
      </w:pPr>
      <w:r w:rsidRPr="003B7302">
        <w:rPr>
          <w:szCs w:val="22"/>
        </w:rPr>
        <w:t>“Transmission Curtailment Management Service” or “TCMS”</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p>
    <w:p w14:paraId="599AE21C" w14:textId="77777777" w:rsidR="00587B57" w:rsidRPr="003B7302" w:rsidRDefault="00587B57" w:rsidP="00587B57">
      <w:pPr>
        <w:tabs>
          <w:tab w:val="left" w:pos="5340"/>
        </w:tabs>
        <w:ind w:left="1440" w:hanging="720"/>
        <w:rPr>
          <w:szCs w:val="22"/>
        </w:rPr>
      </w:pPr>
    </w:p>
    <w:p w14:paraId="25E12903" w14:textId="18D0B683" w:rsidR="00587B57" w:rsidRPr="003B7302" w:rsidRDefault="00587B57" w:rsidP="006921CB">
      <w:pPr>
        <w:pStyle w:val="ListParagraph"/>
        <w:numPr>
          <w:ilvl w:val="1"/>
          <w:numId w:val="24"/>
        </w:numPr>
        <w:ind w:hanging="720"/>
        <w:rPr>
          <w:szCs w:val="22"/>
        </w:rPr>
      </w:pPr>
      <w:r w:rsidRPr="003B7302">
        <w:rPr>
          <w:szCs w:val="22"/>
        </w:rPr>
        <w:t>“Transmission Event”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p>
    <w:p w14:paraId="49EF0D97" w14:textId="77777777" w:rsidR="00587B57" w:rsidRPr="003B7302" w:rsidRDefault="00587B57" w:rsidP="00587B57">
      <w:pPr>
        <w:tabs>
          <w:tab w:val="left" w:pos="5340"/>
        </w:tabs>
        <w:ind w:left="1440" w:hanging="720"/>
        <w:rPr>
          <w:szCs w:val="22"/>
        </w:rPr>
      </w:pPr>
    </w:p>
    <w:p w14:paraId="72E927DA" w14:textId="19F67B16" w:rsidR="00587B57" w:rsidRPr="00F7223F" w:rsidRDefault="00587B57" w:rsidP="006921CB">
      <w:pPr>
        <w:pStyle w:val="ListParagraph"/>
        <w:numPr>
          <w:ilvl w:val="1"/>
          <w:numId w:val="24"/>
        </w:numPr>
        <w:ind w:hanging="720"/>
        <w:rPr>
          <w:iCs/>
          <w:szCs w:val="22"/>
        </w:rPr>
      </w:pPr>
      <w:r w:rsidRPr="003B7302">
        <w:rPr>
          <w:szCs w:val="22"/>
        </w:rPr>
        <w:t>“Transmission Scheduling Service” or “TSS”</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p>
    <w:p w14:paraId="1E0E5B3E" w14:textId="77777777" w:rsidR="00E94C0B" w:rsidRPr="00F7223F" w:rsidRDefault="00E94C0B" w:rsidP="00587B57">
      <w:pPr>
        <w:tabs>
          <w:tab w:val="left" w:pos="5340"/>
        </w:tabs>
        <w:ind w:left="1440" w:hanging="720"/>
        <w:rPr>
          <w:iCs/>
          <w:szCs w:val="22"/>
        </w:rPr>
      </w:pPr>
    </w:p>
    <w:p w14:paraId="6DD8A9EC" w14:textId="1FDCC283" w:rsidR="00E94C0B" w:rsidRPr="00E94C0B" w:rsidRDefault="00E94C0B" w:rsidP="006921CB">
      <w:pPr>
        <w:pStyle w:val="ListParagraph"/>
        <w:numPr>
          <w:ilvl w:val="1"/>
          <w:numId w:val="24"/>
        </w:numPr>
        <w:ind w:hanging="720"/>
        <w:rPr>
          <w:iCs/>
          <w:szCs w:val="22"/>
        </w:rPr>
      </w:pPr>
      <w:r>
        <w:rPr>
          <w:bCs/>
        </w:rPr>
        <w:lastRenderedPageBreak/>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Exhibit F.</w:t>
      </w:r>
    </w:p>
    <w:p w14:paraId="75AAD9C4" w14:textId="77777777" w:rsidR="00587B57" w:rsidRDefault="00587B57" w:rsidP="00587B57">
      <w:pPr>
        <w:tabs>
          <w:tab w:val="left" w:pos="5340"/>
        </w:tabs>
        <w:ind w:left="1440" w:hanging="720"/>
        <w:rPr>
          <w:szCs w:val="22"/>
        </w:rPr>
      </w:pPr>
    </w:p>
    <w:p w14:paraId="57FEE55B" w14:textId="3CD7A8C8" w:rsidR="00705B1B" w:rsidRPr="00F7223F" w:rsidRDefault="00594B2D" w:rsidP="00594B2D">
      <w:pPr>
        <w:keepNext/>
        <w:ind w:left="720"/>
        <w:rPr>
          <w:i/>
          <w:color w:val="FF00FF"/>
          <w:szCs w:val="22"/>
        </w:rPr>
      </w:pPr>
      <w:r>
        <w:rPr>
          <w:i/>
          <w:color w:val="FF00FF"/>
          <w:szCs w:val="22"/>
          <w:u w:val="single"/>
        </w:rPr>
        <w:t>Drafter’s Note</w:t>
      </w:r>
      <w:proofErr w:type="gramStart"/>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Include</w:t>
      </w:r>
      <w:proofErr w:type="gramEnd"/>
      <w:r w:rsidR="00705B1B" w:rsidRPr="00B324E3">
        <w:rPr>
          <w:i/>
          <w:color w:val="FF00FF"/>
          <w:szCs w:val="22"/>
        </w:rPr>
        <w:t xml:space="preserve"> the following for </w:t>
      </w:r>
      <w:r w:rsidR="00705B1B">
        <w:rPr>
          <w:i/>
          <w:color w:val="FF00FF"/>
          <w:szCs w:val="22"/>
        </w:rPr>
        <w:t xml:space="preserve">exclusively </w:t>
      </w:r>
      <w:proofErr w:type="gramStart"/>
      <w:r w:rsidR="00705B1B">
        <w:rPr>
          <w:i/>
          <w:color w:val="FF00FF"/>
          <w:szCs w:val="22"/>
        </w:rPr>
        <w:t>directly-connected</w:t>
      </w:r>
      <w:proofErr w:type="gramEnd"/>
      <w:r w:rsidR="00705B1B">
        <w:rPr>
          <w:i/>
          <w:color w:val="FF00FF"/>
          <w:szCs w:val="22"/>
        </w:rPr>
        <w:t xml:space="preserve">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w:t>
      </w:r>
      <w:proofErr w:type="gramStart"/>
      <w:r w:rsidR="00705B1B">
        <w:rPr>
          <w:i/>
          <w:color w:val="FF00FF"/>
          <w:szCs w:val="22"/>
        </w:rPr>
        <w:t>directly-connected</w:t>
      </w:r>
      <w:proofErr w:type="gramEnd"/>
      <w:r w:rsidR="00705B1B">
        <w:rPr>
          <w:i/>
          <w:color w:val="FF00FF"/>
          <w:szCs w:val="22"/>
        </w:rPr>
        <w:t xml:space="preserve"> and served by Transfer Service</w:t>
      </w:r>
      <w:r w:rsidR="00E24FBD">
        <w:rPr>
          <w:i/>
          <w:color w:val="FF00FF"/>
          <w:szCs w:val="22"/>
        </w:rPr>
        <w:t>.</w:t>
      </w:r>
    </w:p>
    <w:p w14:paraId="641CE9A6" w14:textId="731EF0AB" w:rsidR="00705B1B" w:rsidRPr="00F7223F" w:rsidRDefault="00705B1B" w:rsidP="006921CB">
      <w:pPr>
        <w:pStyle w:val="ListParagraph"/>
        <w:numPr>
          <w:ilvl w:val="1"/>
          <w:numId w:val="24"/>
        </w:numPr>
        <w:ind w:hanging="720"/>
        <w:rPr>
          <w:iCs/>
          <w:szCs w:val="22"/>
        </w:rPr>
      </w:pPr>
      <w:r>
        <w:rPr>
          <w:bCs/>
        </w:rPr>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r w:rsidR="00A92C8D">
        <w:rPr>
          <w:i/>
          <w:vanish/>
          <w:color w:val="FF0000"/>
          <w:szCs w:val="22"/>
        </w:rPr>
        <w:t>(</w:t>
      </w:r>
      <w:r w:rsidR="002C52F2">
        <w:rPr>
          <w:i/>
          <w:vanish/>
          <w:color w:val="FF0000"/>
          <w:szCs w:val="22"/>
        </w:rPr>
        <w:t>06/18/25</w:t>
      </w:r>
      <w:r w:rsidR="00A92C8D">
        <w:rPr>
          <w:i/>
          <w:vanish/>
          <w:color w:val="FF0000"/>
          <w:szCs w:val="22"/>
        </w:rPr>
        <w:t xml:space="preserve"> </w:t>
      </w:r>
      <w:r w:rsidR="00E5243D" w:rsidRPr="00E5243D">
        <w:rPr>
          <w:i/>
          <w:vanish/>
          <w:color w:val="FF0000"/>
          <w:szCs w:val="22"/>
        </w:rPr>
        <w:t>Version)</w:t>
      </w:r>
      <w:r>
        <w:rPr>
          <w:bCs/>
        </w:rPr>
        <w:t xml:space="preserve"> shall have the </w:t>
      </w:r>
      <w:r w:rsidRPr="006921CB">
        <w:rPr>
          <w:szCs w:val="22"/>
        </w:rPr>
        <w:t>meaning</w:t>
      </w:r>
      <w:r>
        <w:rPr>
          <w:bCs/>
        </w:rPr>
        <w:t xml:space="preserve"> as defined in </w:t>
      </w:r>
      <w:r w:rsidR="00B65D7A">
        <w:rPr>
          <w:szCs w:val="22"/>
        </w:rPr>
        <w:t xml:space="preserve">section 1 of </w:t>
      </w:r>
      <w:r>
        <w:rPr>
          <w:bCs/>
        </w:rPr>
        <w:t>Exhibit 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0503C6D9" w:rsidR="00587B57" w:rsidRPr="003B7302" w:rsidRDefault="00587B57" w:rsidP="006921CB">
      <w:pPr>
        <w:pStyle w:val="ListParagraph"/>
        <w:numPr>
          <w:ilvl w:val="1"/>
          <w:numId w:val="24"/>
        </w:numPr>
        <w:ind w:hanging="720"/>
        <w:rPr>
          <w:szCs w:val="22"/>
        </w:rPr>
      </w:pPr>
      <w:r w:rsidRPr="003B7302">
        <w:rPr>
          <w:szCs w:val="22"/>
        </w:rPr>
        <w:t>“Transmission Services”</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7CF0324B" w:rsidR="00587B57" w:rsidRPr="003B7302" w:rsidRDefault="00587B57" w:rsidP="006921CB">
      <w:pPr>
        <w:pStyle w:val="ListParagraph"/>
        <w:numPr>
          <w:ilvl w:val="1"/>
          <w:numId w:val="24"/>
        </w:numPr>
        <w:ind w:hanging="720"/>
        <w:rPr>
          <w:szCs w:val="22"/>
        </w:rPr>
      </w:pPr>
      <w:r w:rsidRPr="003B7302">
        <w:rPr>
          <w:szCs w:val="22"/>
        </w:rPr>
        <w:t>“Transmission System Delivery Plan” or “Delivery Plan”</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25C661AE" w:rsidR="00587B57" w:rsidRPr="00F7223F" w:rsidRDefault="00587B57" w:rsidP="006921CB">
      <w:pPr>
        <w:pStyle w:val="ListParagraph"/>
        <w:numPr>
          <w:ilvl w:val="1"/>
          <w:numId w:val="24"/>
        </w:numPr>
        <w:ind w:hanging="720"/>
        <w:rPr>
          <w:iCs/>
          <w:szCs w:val="22"/>
        </w:rPr>
      </w:pPr>
      <w:r w:rsidRPr="003B7302">
        <w:rPr>
          <w:szCs w:val="22"/>
        </w:rPr>
        <w:t>“Uncontrollable Force”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469E228F" w:rsidR="0059728F" w:rsidRPr="003B7302" w:rsidRDefault="0059728F" w:rsidP="006921CB">
      <w:pPr>
        <w:pStyle w:val="ListParagraph"/>
        <w:numPr>
          <w:ilvl w:val="1"/>
          <w:numId w:val="24"/>
        </w:numPr>
        <w:ind w:hanging="720"/>
        <w:rPr>
          <w:szCs w:val="22"/>
        </w:rPr>
      </w:pPr>
      <w:r w:rsidRPr="00173298">
        <w:rPr>
          <w:szCs w:val="22"/>
        </w:rPr>
        <w:t>“Vintage Resource”</w:t>
      </w:r>
      <w:r w:rsidR="00A92C8D">
        <w:rPr>
          <w:i/>
          <w:vanish/>
          <w:color w:val="FF0000"/>
          <w:szCs w:val="22"/>
        </w:rPr>
        <w:t>(</w:t>
      </w:r>
      <w:r w:rsidR="002C52F2">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p w14:paraId="13B2DC3D" w14:textId="3A336168" w:rsidR="005B28E2" w:rsidRPr="00F95478" w:rsidRDefault="005B28E2" w:rsidP="00F95478">
      <w:pPr>
        <w:pStyle w:val="SECTIONHEADER"/>
      </w:pPr>
      <w:bookmarkStart w:id="44" w:name="_Toc181017118"/>
      <w:bookmarkStart w:id="45" w:name="_Toc181026383"/>
      <w:bookmarkStart w:id="46" w:name="_Toc181026853"/>
      <w:bookmarkStart w:id="47" w:name="_Toc201058586"/>
      <w:bookmarkEnd w:id="30"/>
      <w:r w:rsidRPr="00F95478">
        <w:t>3.</w:t>
      </w:r>
      <w:bookmarkStart w:id="48" w:name="PO1"/>
      <w:r w:rsidRPr="00F95478">
        <w:tab/>
      </w:r>
      <w:bookmarkStart w:id="49" w:name="OLE_LINK1"/>
      <w:r w:rsidRPr="00F95478">
        <w:t>LOAD FOLLOWING POWER PURCHASE OBLIGATION</w:t>
      </w:r>
      <w:bookmarkEnd w:id="44"/>
      <w:bookmarkEnd w:id="45"/>
      <w:bookmarkEnd w:id="46"/>
      <w:bookmarkEnd w:id="47"/>
      <w:bookmarkEnd w:id="48"/>
      <w:bookmarkEnd w:id="49"/>
      <w:r w:rsidR="00E24FBD">
        <w:t xml:space="preserve"> </w:t>
      </w:r>
      <w:r w:rsidR="003E7B5A" w:rsidRPr="00A4640E">
        <w:rPr>
          <w:i/>
          <w:iCs/>
          <w:vanish/>
          <w:color w:val="FF0000"/>
        </w:rPr>
        <w:t>(</w:t>
      </w:r>
      <w:r w:rsidR="002C52F2">
        <w:rPr>
          <w:bCs/>
          <w:i/>
          <w:iCs/>
          <w:vanish/>
          <w:color w:val="FF0000"/>
        </w:rPr>
        <w:t>06/18/25</w:t>
      </w:r>
      <w:r w:rsidR="00A92C8D">
        <w:rPr>
          <w:bCs/>
          <w:i/>
          <w:iCs/>
          <w:vanish/>
          <w:color w:val="FF0000"/>
        </w:rPr>
        <w:t xml:space="preserve"> </w:t>
      </w:r>
      <w:r w:rsidR="003E7B5A" w:rsidRPr="00A4640E">
        <w:rPr>
          <w:i/>
          <w:iCs/>
          <w:vanish/>
          <w:color w:val="FF0000"/>
        </w:rPr>
        <w:t>Version)</w:t>
      </w:r>
    </w:p>
    <w:p w14:paraId="4FB7D5EB" w14:textId="77777777" w:rsidR="005B28E2" w:rsidRDefault="005B28E2" w:rsidP="009A3BEE">
      <w:pPr>
        <w:keepNext/>
        <w:ind w:left="720"/>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9A3BEE">
      <w:pPr>
        <w:ind w:left="72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t>
      </w:r>
      <w:proofErr w:type="gramStart"/>
      <w:r w:rsidRPr="00F53420">
        <w:rPr>
          <w:color w:val="000000"/>
        </w:rPr>
        <w:t>whether or not</w:t>
      </w:r>
      <w:proofErr w:type="gramEnd"/>
      <w:r w:rsidRPr="00F53420">
        <w:rPr>
          <w:color w:val="000000"/>
        </w:rPr>
        <w:t xml:space="preserve"> </w:t>
      </w:r>
      <w:r w:rsidRPr="00F53420">
        <w:rPr>
          <w:color w:val="FF0000"/>
        </w:rPr>
        <w:t>«Customer Name»</w:t>
      </w:r>
      <w:r w:rsidRPr="00F53420">
        <w:rPr>
          <w:color w:val="000000"/>
        </w:rPr>
        <w:t xml:space="preserve"> took delivery of such power.</w:t>
      </w:r>
    </w:p>
    <w:p w14:paraId="0C383D3C" w14:textId="77777777" w:rsidR="003E7B5A" w:rsidRPr="00213F43" w:rsidRDefault="003E7B5A" w:rsidP="00AB7E8D">
      <w:pPr>
        <w:ind w:left="720"/>
      </w:pPr>
    </w:p>
    <w:p w14:paraId="79A57D5A" w14:textId="6A28A739" w:rsidR="003E7B5A" w:rsidRPr="00047114" w:rsidRDefault="003E7B5A" w:rsidP="003E7B5A">
      <w:pPr>
        <w:keepNext/>
        <w:ind w:left="720"/>
        <w:rPr>
          <w:b/>
        </w:rPr>
      </w:pPr>
      <w:bookmarkStart w:id="50" w:name="_Hlk184893869"/>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lastRenderedPageBreak/>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5685A581"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00F21357" w:rsidRPr="001D0D76">
        <w:t>3</w:t>
      </w:r>
      <w:r w:rsidR="00F21357" w:rsidRPr="00047114">
        <w:t xml:space="preserve"> </w:t>
      </w:r>
      <w:r w:rsidRPr="00047114">
        <w:t>of Exhibit J.</w:t>
      </w:r>
    </w:p>
    <w:p w14:paraId="4014B193" w14:textId="77777777" w:rsidR="003E7B5A" w:rsidRPr="00047114" w:rsidRDefault="003E7B5A" w:rsidP="009A3BEE">
      <w:pPr>
        <w:ind w:left="21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lastRenderedPageBreak/>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9A3BEE">
      <w:pPr>
        <w:ind w:left="216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7D9C38B" w14:textId="77777777" w:rsidR="003E7B5A" w:rsidRPr="00047114" w:rsidRDefault="003E7B5A" w:rsidP="00AF3E95">
      <w:pPr>
        <w:ind w:left="720"/>
        <w:rPr>
          <w:rFonts w:cs="Arial"/>
          <w:iCs/>
        </w:rPr>
      </w:pPr>
    </w:p>
    <w:p w14:paraId="7A63A010" w14:textId="77777777" w:rsidR="003E7B5A" w:rsidRPr="00047114" w:rsidRDefault="003E7B5A" w:rsidP="00B8792D">
      <w:pPr>
        <w:keepNext/>
        <w:ind w:left="1440" w:hanging="720"/>
      </w:pPr>
      <w:bookmarkStart w:id="51" w:name="_Hlk184893910"/>
      <w:bookmarkStart w:id="52" w:name="_Hlk184893961"/>
      <w:r w:rsidRPr="00047114">
        <w:t>3.4</w:t>
      </w:r>
      <w:r w:rsidRPr="00047114">
        <w:tab/>
      </w:r>
      <w:r w:rsidRPr="00047114">
        <w:rPr>
          <w:b/>
        </w:rPr>
        <w:t>Shaping of Dedicated Resources</w:t>
      </w:r>
    </w:p>
    <w:p w14:paraId="5B007980" w14:textId="3E6C80CC" w:rsidR="003E7B5A" w:rsidRPr="00047114" w:rsidRDefault="003E7B5A" w:rsidP="009A3BEE">
      <w:pPr>
        <w:keepNext/>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r w:rsidR="00B224B0">
        <w:rPr>
          <w:color w:val="000000"/>
        </w:rPr>
        <w:t>.</w:t>
      </w:r>
    </w:p>
    <w:p w14:paraId="3C420EB9" w14:textId="77777777" w:rsidR="003E7B5A" w:rsidRPr="00047114" w:rsidRDefault="003E7B5A" w:rsidP="009A3BEE">
      <w:pPr>
        <w:keepNext/>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1112BB03"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w:t>
      </w:r>
      <w:r w:rsidR="00E55EBF">
        <w:t xml:space="preserve">that </w:t>
      </w:r>
      <w:r w:rsidRPr="00047114">
        <w:t xml:space="preserve">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53" w:name="_Hlk168917988"/>
      <w:r w:rsidRPr="00047114">
        <w:t>(2)</w:t>
      </w:r>
      <w:r w:rsidRPr="00047114">
        <w:tab/>
        <w:t>Committed Power Purchase Amounts in equal megawatt amounts for each hour in a year.</w:t>
      </w:r>
    </w:p>
    <w:bookmarkEnd w:id="53"/>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w:t>
      </w:r>
      <w:r w:rsidRPr="00047114">
        <w:lastRenderedPageBreak/>
        <w:t xml:space="preserve">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w:t>
      </w:r>
      <w:proofErr w:type="gramStart"/>
      <w:r w:rsidRPr="00047114">
        <w:t>election</w:t>
      </w:r>
      <w:proofErr w:type="gramEnd"/>
      <w:r w:rsidRPr="00047114">
        <w:t>.</w:t>
      </w:r>
    </w:p>
    <w:p w14:paraId="74D12340" w14:textId="77777777" w:rsidR="003E7B5A" w:rsidRPr="00047114" w:rsidRDefault="003E7B5A" w:rsidP="00AB7E8D">
      <w:pPr>
        <w:ind w:left="144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«Customer Name»</w:t>
      </w:r>
      <w:r w:rsidRPr="009A3BEE">
        <w:t xml:space="preserv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AB7E8D">
      <w:pPr>
        <w:ind w:left="216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bookmarkEnd w:id="50"/>
    <w:bookmarkEnd w:id="51"/>
    <w:bookmarkEnd w:id="52"/>
    <w:p w14:paraId="7E1E3378" w14:textId="77777777" w:rsidR="003E7B5A" w:rsidRPr="00047114" w:rsidRDefault="003E7B5A" w:rsidP="00F179A0">
      <w:pPr>
        <w:ind w:left="720"/>
        <w:rPr>
          <w:rFonts w:cs="Arial"/>
          <w:iCs/>
        </w:rPr>
      </w:pP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9A3BEE">
      <w:pPr>
        <w:ind w:left="2160"/>
      </w:pPr>
    </w:p>
    <w:p w14:paraId="119AD987" w14:textId="5941F9D9" w:rsidR="003E7B5A" w:rsidRPr="00047114" w:rsidRDefault="003E7B5A" w:rsidP="003E7B5A">
      <w:pPr>
        <w:ind w:left="2880" w:hanging="720"/>
      </w:pPr>
      <w:r w:rsidRPr="00047114">
        <w:lastRenderedPageBreak/>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1C7F447C" w14:textId="77777777" w:rsidR="003E7B5A" w:rsidRPr="00047114" w:rsidRDefault="003E7B5A" w:rsidP="00F84E93">
      <w:pPr>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lastRenderedPageBreak/>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w:t>
      </w:r>
      <w:r w:rsidRPr="0049237B">
        <w:rPr>
          <w:szCs w:val="22"/>
        </w:rPr>
        <w:lastRenderedPageBreak/>
        <w:t>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AB7E8D">
      <w:pPr>
        <w:ind w:left="216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lastRenderedPageBreak/>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«Customer Name»</w:t>
      </w:r>
      <w:r w:rsidRPr="008007B1">
        <w:t xml:space="preserv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«Customer Name»</w:t>
      </w:r>
      <w:r w:rsidRPr="008007B1">
        <w:t xml:space="preserv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393CAD94" w14:textId="77777777" w:rsidR="003E7B5A" w:rsidRPr="00047114" w:rsidRDefault="003E7B5A" w:rsidP="00AF3E95">
      <w:pPr>
        <w:ind w:left="1440"/>
        <w:rPr>
          <w:rFonts w:cs="Arial"/>
          <w:iCs/>
        </w:rPr>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61DD9230" w14:textId="2244D1F2"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actual load of the </w:t>
      </w:r>
      <w:r w:rsidR="009D1069">
        <w:t xml:space="preserve">Planned NLSL or </w:t>
      </w:r>
      <w:r w:rsidRPr="00047114">
        <w:t xml:space="preserve">NLSL up to such 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rsidR="0066271F">
        <w:t>load other than a Planned NLSL or an NLSL</w:t>
      </w:r>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17A85D86" w14:textId="77777777" w:rsidR="00633A74" w:rsidRPr="00047114" w:rsidRDefault="00633A74" w:rsidP="00AB7E8D">
      <w:pPr>
        <w:ind w:left="1440"/>
        <w:rPr>
          <w:rFonts w:cs="Arial"/>
          <w:color w:val="000000"/>
        </w:rPr>
      </w:pPr>
    </w:p>
    <w:p w14:paraId="1665A2DC" w14:textId="1745BDC5" w:rsidR="00177750" w:rsidRPr="00653516" w:rsidRDefault="00177750" w:rsidP="003E7B5A">
      <w:pPr>
        <w:keepNext/>
        <w:ind w:left="1440"/>
        <w:rPr>
          <w:i/>
          <w:color w:val="FF00FF"/>
          <w:szCs w:val="22"/>
        </w:rPr>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210C883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r w:rsidR="00B2278E">
        <w:rPr>
          <w:szCs w:val="22"/>
        </w:rPr>
        <w:t xml:space="preserve"> </w:t>
      </w:r>
      <w:r w:rsidRPr="0010405C">
        <w:rPr>
          <w:szCs w:val="22"/>
        </w:rPr>
        <w:t>for</w:t>
      </w:r>
      <w:r w:rsidRPr="00047114">
        <w:t xml:space="preserve"> the term of this Agreement.</w:t>
      </w:r>
    </w:p>
    <w:p w14:paraId="20EC70FE" w14:textId="7AFD5D2A" w:rsidR="00177750" w:rsidRPr="00017926" w:rsidRDefault="00177750" w:rsidP="00017926">
      <w:pPr>
        <w:ind w:left="1440"/>
        <w:rPr>
          <w:i/>
          <w:color w:val="FF00FF"/>
          <w:szCs w:val="22"/>
        </w:rPr>
      </w:pPr>
      <w:r w:rsidRPr="00177750">
        <w:rPr>
          <w:i/>
          <w:color w:val="FF00FF"/>
          <w:szCs w:val="22"/>
        </w:rPr>
        <w:t xml:space="preserve">End Option </w:t>
      </w:r>
      <w:r w:rsidR="005C3082">
        <w:rPr>
          <w:i/>
          <w:color w:val="FF00FF"/>
          <w:szCs w:val="22"/>
        </w:rPr>
        <w:t>1</w:t>
      </w:r>
    </w:p>
    <w:p w14:paraId="69A87D73" w14:textId="77777777" w:rsidR="00177750" w:rsidRPr="00017926" w:rsidRDefault="00177750" w:rsidP="00177750">
      <w:pPr>
        <w:ind w:left="1440"/>
        <w:rPr>
          <w:iCs/>
        </w:rPr>
      </w:pPr>
    </w:p>
    <w:p w14:paraId="10AA053A" w14:textId="5293D028" w:rsidR="00177750" w:rsidRPr="00653516" w:rsidRDefault="00177750" w:rsidP="00177750">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2E6899B0"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w:t>
      </w:r>
      <w:r w:rsidR="00B2278E">
        <w:rPr>
          <w:szCs w:val="22"/>
        </w:rPr>
        <w:t xml:space="preserve"> </w:t>
      </w:r>
      <w:r w:rsidRPr="00434954">
        <w:rPr>
          <w:szCs w:val="22"/>
        </w:rPr>
        <w:t>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lastRenderedPageBreak/>
        <w:t>End Option 2</w:t>
      </w:r>
    </w:p>
    <w:p w14:paraId="71E8AD9E" w14:textId="77777777" w:rsidR="003E7B5A" w:rsidRPr="00047114" w:rsidRDefault="003E7B5A" w:rsidP="00F84E93">
      <w:pPr>
        <w:ind w:left="720"/>
        <w:rPr>
          <w:rFonts w:cs="Arial"/>
          <w:color w:val="000000"/>
        </w:rPr>
      </w:pPr>
    </w:p>
    <w:p w14:paraId="20C7AF73" w14:textId="77777777" w:rsidR="003E7B5A" w:rsidRPr="00047114" w:rsidRDefault="003E7B5A" w:rsidP="00B8792D">
      <w:pPr>
        <w:keepNext/>
        <w:ind w:left="1440" w:hanging="720"/>
        <w:rPr>
          <w:b/>
        </w:rPr>
      </w:pPr>
      <w:bookmarkStart w:id="54" w:name="_Hlk171511833"/>
      <w:bookmarkStart w:id="55"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6" w:name="_Hlk170747820"/>
      <w:r w:rsidRPr="00047114">
        <w:t>to BPA in writing within</w:t>
      </w:r>
      <w:r w:rsidRPr="00047114">
        <w:rPr>
          <w:color w:val="000000"/>
        </w:rPr>
        <w:t xml:space="preserve"> 120 days of </w:t>
      </w:r>
      <w:bookmarkEnd w:id="56"/>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57" w:name="_Hlk170823289"/>
      <w:r w:rsidRPr="00047114">
        <w:rPr>
          <w:b/>
          <w:color w:val="000000"/>
        </w:rPr>
        <w:t xml:space="preserve">Application </w:t>
      </w:r>
      <w:proofErr w:type="gramStart"/>
      <w:r w:rsidRPr="00047114">
        <w:rPr>
          <w:b/>
          <w:color w:val="000000"/>
        </w:rPr>
        <w:t>of</w:t>
      </w:r>
      <w:proofErr w:type="gramEnd"/>
      <w:r w:rsidRPr="00047114">
        <w:rPr>
          <w:b/>
          <w:color w:val="000000"/>
        </w:rPr>
        <w:t xml:space="preserve"> </w:t>
      </w:r>
      <w:bookmarkStart w:id="58" w:name="_Hlk170745290"/>
      <w:r w:rsidRPr="00047114">
        <w:rPr>
          <w:b/>
          <w:color w:val="000000"/>
        </w:rPr>
        <w:t>Consumer-Owned Resources Serving On-Site Consumer Load</w:t>
      </w:r>
      <w:bookmarkEnd w:id="58"/>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7"/>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lastRenderedPageBreak/>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59" w:name="_Hlk173256216"/>
      <w:r w:rsidRPr="00047114">
        <w:rPr>
          <w:color w:val="FF0000"/>
        </w:rPr>
        <w:t>«Customer Name»</w:t>
      </w:r>
      <w:r w:rsidRPr="001571B3">
        <w:t xml:space="preserve"> </w:t>
      </w:r>
      <w:bookmarkEnd w:id="59"/>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60"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60"/>
    <w:p w14:paraId="45929761" w14:textId="77777777" w:rsidR="003C16CB" w:rsidRDefault="003C16CB" w:rsidP="004B3986">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w:t>
      </w:r>
      <w:r w:rsidRPr="00047114">
        <w:lastRenderedPageBreak/>
        <w:t>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8007B1">
      <w:pPr>
        <w:ind w:left="2160"/>
      </w:pPr>
    </w:p>
    <w:p w14:paraId="41120C90" w14:textId="75CF2DE6" w:rsidR="003E7B5A" w:rsidRPr="00047114" w:rsidRDefault="003E7B5A" w:rsidP="00B8792D">
      <w:pPr>
        <w:keepNext/>
        <w:ind w:left="2880" w:hanging="720"/>
      </w:pPr>
      <w:r w:rsidRPr="00047114">
        <w:t>3.6.5.2</w:t>
      </w:r>
      <w:r w:rsidRPr="00047114">
        <w:tab/>
      </w:r>
      <w:r w:rsidRPr="00047114">
        <w:rPr>
          <w:b/>
        </w:rPr>
        <w:t>Option B:  Maximum Firm Requirements Power Serving On-Site Consumer Load</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w:t>
      </w:r>
      <w:proofErr w:type="gramStart"/>
      <w:r w:rsidRPr="00047114">
        <w:t>On</w:t>
      </w:r>
      <w:proofErr w:type="gramEnd"/>
      <w:r w:rsidRPr="00047114">
        <w:t xml:space="preserve">-Site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729C69F8" w14:textId="77777777" w:rsidR="00DD3E7A" w:rsidRDefault="00DD3E7A" w:rsidP="004B3986">
      <w:pPr>
        <w:ind w:left="1440"/>
        <w:rPr>
          <w:color w:val="000000"/>
          <w:szCs w:val="22"/>
        </w:rPr>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61" w:name="_Hlk170823476"/>
      <w:r w:rsidRPr="00047114">
        <w:rPr>
          <w:color w:val="FF0000"/>
        </w:rPr>
        <w:t>«Customer Name»</w:t>
      </w:r>
      <w:r w:rsidRPr="00047114">
        <w:t xml:space="preserve"> </w:t>
      </w:r>
      <w:bookmarkEnd w:id="61"/>
      <w:r w:rsidRPr="00047114">
        <w:t xml:space="preserve">notifies BPA of </w:t>
      </w:r>
      <w:r w:rsidRPr="00047114">
        <w:lastRenderedPageBreak/>
        <w:t xml:space="preserve">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54"/>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62" w:name="_Hlk170824408"/>
      <w:r w:rsidRPr="00047114">
        <w:rPr>
          <w:color w:val="000000"/>
        </w:rPr>
        <w:t>7.4 of Exhibit </w:t>
      </w:r>
      <w:bookmarkEnd w:id="62"/>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55"/>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lastRenderedPageBreak/>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79FD9D3" w14:textId="77777777" w:rsidR="003E7B5A" w:rsidRPr="00047114" w:rsidRDefault="003E7B5A" w:rsidP="003E7B5A"/>
    <w:p w14:paraId="4C7CC535" w14:textId="2C5D27A5" w:rsidR="00D00FAE" w:rsidRPr="009F387E" w:rsidRDefault="00D00FAE" w:rsidP="00961593">
      <w:pPr>
        <w:pStyle w:val="SECTIONHEADER"/>
        <w:rPr>
          <w:b w:val="0"/>
          <w:bCs/>
          <w:color w:val="auto"/>
        </w:rPr>
      </w:pPr>
      <w:bookmarkStart w:id="63" w:name="_Toc181026387"/>
      <w:bookmarkStart w:id="64" w:name="_Toc181026857"/>
      <w:bookmarkStart w:id="65" w:name="_Toc201058587"/>
      <w:r w:rsidRPr="00F95478">
        <w:rPr>
          <w:color w:val="auto"/>
        </w:rPr>
        <w:t>4.</w:t>
      </w:r>
      <w:r w:rsidRPr="00F95478">
        <w:rPr>
          <w:color w:val="auto"/>
        </w:rPr>
        <w:tab/>
        <w:t>THIS SECTION INTENTIONALLY LEFT BLANK</w:t>
      </w:r>
      <w:bookmarkEnd w:id="63"/>
      <w:bookmarkEnd w:id="64"/>
      <w:bookmarkEnd w:id="65"/>
      <w:r w:rsidR="00A04F2C">
        <w:rPr>
          <w:color w:val="auto"/>
        </w:rPr>
        <w:t xml:space="preserve"> </w:t>
      </w:r>
      <w:r w:rsidRPr="00961593">
        <w:rPr>
          <w:i/>
          <w:iCs/>
          <w:vanish/>
          <w:color w:val="FF0000"/>
        </w:rPr>
        <w:t>(</w:t>
      </w:r>
      <w:r w:rsidR="002C52F2">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3AA6C8F9" w:rsidR="00D00FAE" w:rsidRPr="009F387E" w:rsidRDefault="00D00FAE" w:rsidP="00961593">
      <w:pPr>
        <w:pStyle w:val="SECTIONHEADER"/>
        <w:rPr>
          <w:color w:val="auto"/>
        </w:rPr>
      </w:pPr>
      <w:bookmarkStart w:id="66" w:name="_Toc181026388"/>
      <w:bookmarkStart w:id="67" w:name="_Toc181026858"/>
      <w:bookmarkStart w:id="68" w:name="_Toc201058588"/>
      <w:r w:rsidRPr="00F95478">
        <w:rPr>
          <w:color w:val="auto"/>
        </w:rPr>
        <w:t>5.</w:t>
      </w:r>
      <w:r w:rsidRPr="00F95478">
        <w:rPr>
          <w:color w:val="auto"/>
        </w:rPr>
        <w:tab/>
        <w:t>THIS SECTION INTENTIONALLY LEFT BLANK</w:t>
      </w:r>
      <w:bookmarkEnd w:id="66"/>
      <w:bookmarkEnd w:id="67"/>
      <w:bookmarkEnd w:id="68"/>
      <w:r w:rsidR="00A04F2C">
        <w:rPr>
          <w:color w:val="auto"/>
        </w:rPr>
        <w:t xml:space="preserve"> </w:t>
      </w:r>
      <w:r w:rsidRPr="00961593">
        <w:rPr>
          <w:i/>
          <w:iCs/>
          <w:vanish/>
          <w:color w:val="FF0000"/>
        </w:rPr>
        <w:t>(</w:t>
      </w:r>
      <w:r w:rsidR="002C52F2">
        <w:rPr>
          <w:bCs/>
          <w:i/>
          <w:iCs/>
          <w:vanish/>
          <w:color w:val="FF0000"/>
        </w:rPr>
        <w:t>06/18/25</w:t>
      </w:r>
      <w:r w:rsidR="00B4260C" w:rsidRPr="00961593">
        <w:rPr>
          <w:i/>
          <w:iCs/>
          <w:vanish/>
          <w:color w:val="FF0000"/>
        </w:rPr>
        <w:t xml:space="preserve"> </w:t>
      </w:r>
      <w:r w:rsidRPr="00961593">
        <w:rPr>
          <w:i/>
          <w:iCs/>
          <w:vanish/>
          <w:color w:val="FF0000"/>
        </w:rPr>
        <w:t>Version)</w:t>
      </w:r>
    </w:p>
    <w:p w14:paraId="6EF0DE36" w14:textId="77777777" w:rsidR="00D00FAE" w:rsidRPr="000D6FBB" w:rsidRDefault="00D00FAE" w:rsidP="00D00FAE">
      <w:pPr>
        <w:pStyle w:val="NormalIndent"/>
        <w:rPr>
          <w:szCs w:val="24"/>
        </w:rPr>
      </w:pPr>
    </w:p>
    <w:p w14:paraId="22AB6DAE" w14:textId="5561FCB2" w:rsidR="00C67103" w:rsidRPr="00F95478" w:rsidRDefault="00C67103" w:rsidP="00F95478">
      <w:pPr>
        <w:pStyle w:val="SECTIONHEADER"/>
        <w:rPr>
          <w:color w:val="auto"/>
        </w:rPr>
      </w:pPr>
      <w:bookmarkStart w:id="69" w:name="_Toc181026391"/>
      <w:bookmarkStart w:id="70" w:name="_Toc181026861"/>
      <w:bookmarkStart w:id="71" w:name="_Toc201058589"/>
      <w:r w:rsidRPr="00F95478">
        <w:rPr>
          <w:color w:val="auto"/>
        </w:rPr>
        <w:t>6.</w:t>
      </w:r>
      <w:r w:rsidRPr="00F95478">
        <w:rPr>
          <w:color w:val="auto"/>
        </w:rPr>
        <w:tab/>
        <w:t>PUBLIC RATE DESIGN METHODOLOGY</w:t>
      </w:r>
      <w:bookmarkEnd w:id="69"/>
      <w:bookmarkEnd w:id="70"/>
      <w:bookmarkEnd w:id="71"/>
      <w:r w:rsidR="00A04F2C">
        <w:rPr>
          <w:color w:val="auto"/>
        </w:rPr>
        <w:t xml:space="preserve"> </w:t>
      </w:r>
      <w:r w:rsidRPr="00C05A48">
        <w:rPr>
          <w:i/>
          <w:iCs/>
          <w:vanish/>
          <w:color w:val="FF0000"/>
        </w:rPr>
        <w:t>(</w:t>
      </w:r>
      <w:r w:rsidR="002C52F2">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72" w:name="OLE_LINK97"/>
      <w:bookmarkStart w:id="73" w:name="OLE_LINK98"/>
    </w:p>
    <w:bookmarkEnd w:id="72"/>
    <w:bookmarkEnd w:id="73"/>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w:t>
      </w:r>
      <w:r w:rsidRPr="00642F62">
        <w:lastRenderedPageBreak/>
        <w:t xml:space="preserve">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3A6EFB24" w:rsidR="001E6393" w:rsidRDefault="001E6393" w:rsidP="004C33DF">
      <w:pPr>
        <w:pStyle w:val="SECTIONHEADER"/>
      </w:pPr>
      <w:bookmarkStart w:id="74" w:name="_Toc181026392"/>
      <w:bookmarkStart w:id="75" w:name="_Toc181026862"/>
      <w:bookmarkStart w:id="76" w:name="_Toc201058590"/>
      <w:r>
        <w:t>7.</w:t>
      </w:r>
      <w:r>
        <w:tab/>
        <w:t>CONTRACT HIGH WATER MARKS</w:t>
      </w:r>
      <w:bookmarkEnd w:id="74"/>
      <w:bookmarkEnd w:id="75"/>
      <w:bookmarkEnd w:id="76"/>
      <w:r w:rsidR="00C05A48">
        <w:t xml:space="preserve"> </w:t>
      </w:r>
      <w:r w:rsidRPr="00F56E24">
        <w:rPr>
          <w:i/>
          <w:vanish/>
          <w:color w:val="FF0000"/>
        </w:rPr>
        <w:t>(</w:t>
      </w:r>
      <w:r w:rsidR="002C52F2">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77"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3A4BAF7E" w:rsidR="009D0A5A" w:rsidRDefault="009D0A5A" w:rsidP="009D0A5A">
      <w:pPr>
        <w:pStyle w:val="SECTIONHEADER"/>
      </w:pPr>
      <w:bookmarkStart w:id="78" w:name="_Toc192592551"/>
      <w:bookmarkStart w:id="79" w:name="_Toc201058591"/>
      <w:r>
        <w:t>7.</w:t>
      </w:r>
      <w:r>
        <w:tab/>
        <w:t>CONTRACT HIGH WATER MARKS</w:t>
      </w:r>
      <w:bookmarkEnd w:id="78"/>
      <w:bookmarkEnd w:id="79"/>
      <w:r>
        <w:t xml:space="preserve"> </w:t>
      </w:r>
      <w:r w:rsidRPr="00F56E24">
        <w:rPr>
          <w:i/>
          <w:vanish/>
          <w:color w:val="FF0000"/>
        </w:rPr>
        <w:t>(</w:t>
      </w:r>
      <w:r w:rsidR="002C52F2">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77"/>
    </w:p>
    <w:p w14:paraId="33CF64C3" w14:textId="77777777" w:rsidR="009D0A5A" w:rsidRPr="006B594D" w:rsidRDefault="009D0A5A" w:rsidP="001E6393">
      <w:pPr>
        <w:ind w:left="720" w:hanging="720"/>
        <w:rPr>
          <w:bCs/>
        </w:rPr>
      </w:pPr>
    </w:p>
    <w:p w14:paraId="0906F15F" w14:textId="62F8641A" w:rsidR="001E6393" w:rsidRPr="00E97D41" w:rsidRDefault="001E6393" w:rsidP="004C33DF">
      <w:pPr>
        <w:pStyle w:val="SECTIONHEADER"/>
      </w:pPr>
      <w:bookmarkStart w:id="80" w:name="_Toc181026393"/>
      <w:bookmarkStart w:id="81" w:name="_Toc181026863"/>
      <w:bookmarkStart w:id="82" w:name="_Toc201058592"/>
      <w:r>
        <w:t>8.</w:t>
      </w:r>
      <w:r>
        <w:tab/>
      </w:r>
      <w:r w:rsidRPr="00E97D41">
        <w:t>APPLICABLE RATES</w:t>
      </w:r>
      <w:bookmarkEnd w:id="80"/>
      <w:bookmarkEnd w:id="81"/>
      <w:bookmarkEnd w:id="82"/>
      <w:r w:rsidR="00C05A48">
        <w:t xml:space="preserve"> </w:t>
      </w:r>
      <w:r w:rsidRPr="00E97D41">
        <w:rPr>
          <w:i/>
          <w:iCs/>
          <w:vanish/>
          <w:color w:val="FF0000"/>
        </w:rPr>
        <w:t>(</w:t>
      </w:r>
      <w:r w:rsidR="002C52F2">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lastRenderedPageBreak/>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625713AE" w14:textId="77777777" w:rsidR="00F91E27" w:rsidRPr="00A10720" w:rsidRDefault="00F91E27" w:rsidP="00A67277">
      <w:pPr>
        <w:rPr>
          <w:rFonts w:eastAsia="Calibri" w:cs="Arial"/>
          <w:iCs/>
          <w:color w:val="000000" w:themeColor="text1"/>
        </w:rPr>
      </w:pPr>
    </w:p>
    <w:p w14:paraId="5E279094" w14:textId="206A1D4C" w:rsidR="001E6393" w:rsidRPr="0007574D" w:rsidRDefault="001E6393" w:rsidP="004A4A3F">
      <w:pPr>
        <w:pStyle w:val="SECTIONHEADER"/>
        <w:ind w:left="720" w:hanging="720"/>
      </w:pPr>
      <w:bookmarkStart w:id="83" w:name="_Toc181026394"/>
      <w:bookmarkStart w:id="84" w:name="_Toc181026864"/>
      <w:bookmarkStart w:id="85" w:name="_Toc201058593"/>
      <w:r w:rsidRPr="0007574D">
        <w:t>9.</w:t>
      </w:r>
      <w:r w:rsidRPr="0007574D">
        <w:tab/>
        <w:t>ELECTIONS TO PURCHASE POWER PRICED AT TIER 2 RATES</w:t>
      </w:r>
      <w:bookmarkEnd w:id="83"/>
      <w:bookmarkEnd w:id="84"/>
      <w:bookmarkEnd w:id="85"/>
      <w:r w:rsidR="00C05A48">
        <w:t xml:space="preserve"> </w:t>
      </w:r>
      <w:r w:rsidRPr="0007574D">
        <w:rPr>
          <w:i/>
          <w:vanish/>
          <w:color w:val="FF0000"/>
        </w:rPr>
        <w:t>(</w:t>
      </w:r>
      <w:r w:rsidR="002C52F2">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lastRenderedPageBreak/>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7495366B" w:rsidR="001E6393" w:rsidRPr="00BA7CB8" w:rsidRDefault="001E6393" w:rsidP="00BD2BC8">
      <w:pPr>
        <w:pStyle w:val="SECTIONHEADER"/>
        <w:ind w:left="720" w:hanging="720"/>
      </w:pPr>
      <w:bookmarkStart w:id="86" w:name="_Toc181026395"/>
      <w:bookmarkStart w:id="87" w:name="_Toc181026865"/>
      <w:bookmarkStart w:id="88" w:name="_Toc201058594"/>
      <w:r w:rsidRPr="00BA7CB8">
        <w:t>10.</w:t>
      </w:r>
      <w:r w:rsidRPr="00BA7CB8">
        <w:tab/>
        <w:t>TIER 2 REMARKETING AND RESOURCE REMOVAL</w:t>
      </w:r>
      <w:bookmarkStart w:id="89" w:name="OLE_LINK108"/>
      <w:bookmarkStart w:id="90" w:name="OLE_LINK109"/>
      <w:bookmarkEnd w:id="86"/>
      <w:bookmarkEnd w:id="87"/>
      <w:bookmarkEnd w:id="88"/>
      <w:r w:rsidR="00C05A48">
        <w:t xml:space="preserve"> </w:t>
      </w:r>
      <w:r w:rsidRPr="00BA7CB8">
        <w:rPr>
          <w:i/>
          <w:iCs/>
          <w:vanish/>
          <w:color w:val="FF0000"/>
        </w:rPr>
        <w:t>(</w:t>
      </w:r>
      <w:r w:rsidR="002C52F2">
        <w:rPr>
          <w:bCs/>
          <w:i/>
          <w:iCs/>
          <w:vanish/>
          <w:color w:val="FF0000"/>
        </w:rPr>
        <w:t>06/18/25</w:t>
      </w:r>
      <w:r w:rsidR="005E0739" w:rsidRPr="00BA7CB8">
        <w:rPr>
          <w:i/>
          <w:vanish/>
          <w:color w:val="FF0000"/>
        </w:rPr>
        <w:t xml:space="preserve"> </w:t>
      </w:r>
      <w:r w:rsidRPr="00BA7CB8">
        <w:rPr>
          <w:i/>
          <w:iCs/>
          <w:vanish/>
          <w:color w:val="FF0000"/>
        </w:rPr>
        <w:t>Version)</w:t>
      </w:r>
      <w:bookmarkEnd w:id="89"/>
      <w:bookmarkEnd w:id="90"/>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91" w:name="_Hlk182909528"/>
      <w:r w:rsidRPr="00DA7F45">
        <w:rPr>
          <w:szCs w:val="22"/>
        </w:rPr>
        <w:t>of</w:t>
      </w:r>
      <w:r>
        <w:rPr>
          <w:szCs w:val="22"/>
        </w:rPr>
        <w:t xml:space="preserve"> the Agreement</w:t>
      </w:r>
      <w:bookmarkEnd w:id="91"/>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 xml:space="preserve">Any BPA </w:t>
      </w:r>
      <w:r w:rsidRPr="00604C99">
        <w:rPr>
          <w:szCs w:val="22"/>
        </w:rPr>
        <w:lastRenderedPageBreak/>
        <w:t>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92"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92"/>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 xml:space="preserve">d that the hourly, </w:t>
      </w:r>
      <w:r w:rsidRPr="002717F8">
        <w:rPr>
          <w:color w:val="000000"/>
        </w:rPr>
        <w:lastRenderedPageBreak/>
        <w:t>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AB7E8D">
      <w:pPr>
        <w:rPr>
          <w:szCs w:val="22"/>
        </w:rPr>
      </w:pPr>
    </w:p>
    <w:p w14:paraId="6E842835" w14:textId="3FCF1776" w:rsidR="00C76B6D" w:rsidRPr="00C527D1" w:rsidRDefault="00C76B6D" w:rsidP="004C33DF">
      <w:pPr>
        <w:pStyle w:val="SECTIONHEADER"/>
      </w:pPr>
      <w:bookmarkStart w:id="93" w:name="_Toc181026397"/>
      <w:bookmarkStart w:id="94" w:name="_Toc181026866"/>
      <w:bookmarkStart w:id="95" w:name="_Toc201058595"/>
      <w:r>
        <w:lastRenderedPageBreak/>
        <w:t>11</w:t>
      </w:r>
      <w:r w:rsidRPr="00C7741D">
        <w:t>.</w:t>
      </w:r>
      <w:r w:rsidRPr="00C7741D">
        <w:tab/>
        <w:t>RIGHT TO CHANGE PURCHASE OBLIGATION</w:t>
      </w:r>
      <w:bookmarkEnd w:id="93"/>
      <w:bookmarkEnd w:id="94"/>
      <w:bookmarkEnd w:id="95"/>
      <w:r w:rsidR="00C05A48">
        <w:t xml:space="preserve"> </w:t>
      </w:r>
      <w:r w:rsidRPr="00C76B6D">
        <w:rPr>
          <w:i/>
          <w:iCs/>
          <w:vanish/>
          <w:color w:val="FF0000"/>
        </w:rPr>
        <w:t>(</w:t>
      </w:r>
      <w:r w:rsidR="002C52F2">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5DFE1D2D" w14:textId="5E9BF6E0" w:rsidR="008B2B8C" w:rsidRDefault="002C52F2"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Percent Shaping Capacity, </w:t>
      </w:r>
      <w:r w:rsidRPr="009F7495">
        <w:rPr>
          <w:color w:val="FF0000"/>
          <w:szCs w:val="22"/>
        </w:rPr>
        <w:t>»</w:t>
      </w:r>
      <w:r>
        <w:rPr>
          <w:color w:val="FF0000"/>
          <w:szCs w:val="22"/>
        </w:rPr>
        <w:t xml:space="preserve"> </w:t>
      </w:r>
      <w:r w:rsidRPr="007A5B0C">
        <w:rPr>
          <w:color w:val="FF0000"/>
        </w:rPr>
        <w:t>«</w:t>
      </w:r>
      <w:r>
        <w:t xml:space="preserve">Flat Monthly Block with Peak Net Requirement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Peak Net Requirement (PNR) Shaping Capacity with Peak Load Variance Service (PLVS), </w:t>
      </w:r>
      <w:r w:rsidRPr="009F7495">
        <w:rPr>
          <w:color w:val="FF0000"/>
        </w:rPr>
        <w:t>»</w:t>
      </w:r>
      <w:r w:rsidRPr="007A5B0C">
        <w:rPr>
          <w:color w:val="FF0000"/>
        </w:rPr>
        <w:t>«</w:t>
      </w:r>
      <w:r>
        <w:t xml:space="preserve">or </w:t>
      </w:r>
      <w:r>
        <w:rPr>
          <w:color w:val="FF0000"/>
        </w:rPr>
        <w:t>»</w:t>
      </w:r>
      <w:r w:rsidRPr="007A5B0C">
        <w:rPr>
          <w:color w:val="FF0000"/>
        </w:rPr>
        <w:t>«</w:t>
      </w:r>
      <w:r w:rsidRPr="009D0704">
        <w:t>Slice/Block</w:t>
      </w:r>
      <w:r>
        <w:t>, if available</w:t>
      </w:r>
      <w:r w:rsidRPr="007A5B0C">
        <w:rPr>
          <w:color w:val="FF0000"/>
        </w:rPr>
        <w:t>»</w:t>
      </w:r>
      <w:r w:rsidRPr="009D0704">
        <w:t>.</w:t>
      </w:r>
    </w:p>
    <w:p w14:paraId="593F75C7" w14:textId="77777777" w:rsidR="002C52F2" w:rsidRDefault="002C52F2"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lastRenderedPageBreak/>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77777777"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77777777"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lastRenderedPageBreak/>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193A12">
      <w:pPr>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193A12">
      <w:pPr>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7D7A3525" w14:textId="77777777" w:rsidR="002C52F2" w:rsidRPr="008D375B" w:rsidRDefault="002C52F2" w:rsidP="002C52F2">
      <w:pPr>
        <w:pStyle w:val="ListParagraph"/>
        <w:keepNext/>
        <w:rPr>
          <w:i/>
          <w:color w:val="FF00FF"/>
          <w:szCs w:val="22"/>
        </w:rPr>
      </w:pPr>
      <w:r>
        <w:rPr>
          <w:i/>
          <w:color w:val="FF00FF"/>
          <w:szCs w:val="22"/>
          <w:u w:val="single"/>
        </w:rPr>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5455BBA2" w14:textId="77777777" w:rsidR="002C52F2" w:rsidRPr="006F2A3B" w:rsidRDefault="002C52F2" w:rsidP="002C52F2">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780C24F8" w14:textId="77777777" w:rsidR="002C52F2" w:rsidRDefault="002C52F2" w:rsidP="002C52F2">
      <w:pPr>
        <w:ind w:left="1440"/>
      </w:pPr>
      <w:bookmarkStart w:id="96"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04F3263F" w14:textId="77777777" w:rsidR="002C52F2" w:rsidRDefault="002C52F2" w:rsidP="002C52F2">
      <w:pPr>
        <w:tabs>
          <w:tab w:val="left" w:pos="6843"/>
        </w:tabs>
        <w:ind w:left="1440"/>
      </w:pPr>
      <w:bookmarkStart w:id="97" w:name="_Hlk178078643"/>
    </w:p>
    <w:p w14:paraId="7F0F04F1" w14:textId="77777777" w:rsidR="002C52F2" w:rsidRPr="00187AA4" w:rsidRDefault="002C52F2" w:rsidP="002C52F2">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7E3D8B61" w14:textId="77777777" w:rsidR="002C52F2" w:rsidRDefault="002C52F2" w:rsidP="002C52F2">
      <w:pPr>
        <w:ind w:left="720" w:firstLine="720"/>
      </w:pPr>
    </w:p>
    <w:p w14:paraId="1A1915EE" w14:textId="77777777" w:rsidR="002C52F2" w:rsidRPr="00795179" w:rsidRDefault="002C52F2" w:rsidP="002C52F2">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4F6B1185" w14:textId="77777777" w:rsidR="002C52F2" w:rsidRDefault="002C52F2" w:rsidP="002C52F2">
      <w:pPr>
        <w:ind w:left="2160" w:hanging="630"/>
      </w:pPr>
    </w:p>
    <w:p w14:paraId="598BEEC9" w14:textId="77777777" w:rsidR="002C52F2" w:rsidRDefault="002C52F2" w:rsidP="002C52F2">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68547C32" w14:textId="77777777" w:rsidR="002C52F2" w:rsidRDefault="002C52F2" w:rsidP="002C52F2">
      <w:pPr>
        <w:ind w:left="1440"/>
      </w:pPr>
    </w:p>
    <w:p w14:paraId="0C2D6894" w14:textId="77777777" w:rsidR="002C52F2" w:rsidRPr="009D0704" w:rsidRDefault="002C52F2" w:rsidP="002C52F2">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511A425" w14:textId="77777777" w:rsidR="002C52F2" w:rsidRDefault="002C52F2" w:rsidP="002C52F2">
      <w:pPr>
        <w:ind w:left="1440"/>
      </w:pPr>
    </w:p>
    <w:p w14:paraId="50D309FD" w14:textId="77777777" w:rsidR="002C52F2" w:rsidRDefault="002C52F2" w:rsidP="002C52F2">
      <w:pPr>
        <w:ind w:left="144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4B3313FD" w14:textId="77777777" w:rsidR="002C52F2" w:rsidRDefault="002C52F2" w:rsidP="002C52F2">
      <w:pPr>
        <w:ind w:left="1440"/>
      </w:pPr>
    </w:p>
    <w:p w14:paraId="0192AC07" w14:textId="77777777" w:rsidR="002C52F2" w:rsidRDefault="002C52F2" w:rsidP="002C52F2">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96"/>
    <w:p w14:paraId="72DE3738" w14:textId="77777777" w:rsidR="002C52F2" w:rsidRDefault="002C52F2" w:rsidP="002C52F2">
      <w:pPr>
        <w:ind w:left="1440"/>
      </w:pPr>
    </w:p>
    <w:p w14:paraId="51F965C4" w14:textId="77777777" w:rsidR="002C52F2" w:rsidRDefault="002C52F2" w:rsidP="002C52F2">
      <w:pPr>
        <w:pStyle w:val="ListParagraph"/>
        <w:ind w:left="1440"/>
      </w:pPr>
      <w:bookmarkStart w:id="98"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67C1F056" w14:textId="77777777" w:rsidR="002C52F2" w:rsidRPr="00591785" w:rsidRDefault="002C52F2" w:rsidP="002C52F2">
      <w:pPr>
        <w:ind w:left="1440"/>
      </w:pPr>
    </w:p>
    <w:p w14:paraId="162DEECF" w14:textId="77777777" w:rsidR="002C52F2" w:rsidRPr="00591785" w:rsidRDefault="002C52F2" w:rsidP="002C52F2">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98"/>
    <w:p w14:paraId="7B2F2D53" w14:textId="77777777" w:rsidR="002C52F2" w:rsidRDefault="002C52F2" w:rsidP="002C52F2">
      <w:pPr>
        <w:pStyle w:val="ListParagraph"/>
        <w:ind w:left="1440"/>
      </w:pPr>
    </w:p>
    <w:p w14:paraId="5BEAB6D9" w14:textId="77777777" w:rsidR="002C52F2" w:rsidRDefault="002C52F2" w:rsidP="002C52F2">
      <w:pPr>
        <w:ind w:left="1440"/>
      </w:pPr>
      <w:r>
        <w:t>BPA shall provide customers with an opportunity to comment on any customer’s request to change its purchase obligation.</w:t>
      </w:r>
    </w:p>
    <w:bookmarkEnd w:id="97"/>
    <w:p w14:paraId="567579AC" w14:textId="77777777" w:rsidR="002C52F2" w:rsidRPr="00AF33EF" w:rsidRDefault="002C52F2" w:rsidP="002C52F2">
      <w:pPr>
        <w:ind w:left="720"/>
        <w:rPr>
          <w:i/>
          <w:color w:val="FF00FF"/>
          <w:szCs w:val="22"/>
        </w:rPr>
      </w:pPr>
      <w:r w:rsidRPr="000D05A7">
        <w:rPr>
          <w:i/>
          <w:color w:val="FF00FF"/>
          <w:szCs w:val="22"/>
        </w:rPr>
        <w:t>End Option 1</w:t>
      </w:r>
    </w:p>
    <w:p w14:paraId="73C9A954" w14:textId="77777777" w:rsidR="002C52F2" w:rsidRDefault="002C52F2" w:rsidP="002C52F2">
      <w:pPr>
        <w:ind w:left="720"/>
        <w:rPr>
          <w:rFonts w:cs="Arial"/>
          <w:iCs/>
        </w:rPr>
      </w:pPr>
    </w:p>
    <w:p w14:paraId="1A71E04C" w14:textId="77777777" w:rsidR="002C52F2" w:rsidRPr="008D375B" w:rsidRDefault="002C52F2" w:rsidP="002C52F2">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1DB682ED" w14:textId="77777777" w:rsidR="002C52F2" w:rsidRPr="005C3937" w:rsidRDefault="002C52F2" w:rsidP="002C52F2">
      <w:pPr>
        <w:keepNext/>
        <w:ind w:left="720"/>
        <w:rPr>
          <w:b/>
          <w:bCs/>
          <w:szCs w:val="22"/>
        </w:rPr>
      </w:pPr>
      <w:r w:rsidRPr="00137AF9">
        <w:rPr>
          <w:szCs w:val="22"/>
        </w:rPr>
        <w:t>11.3</w:t>
      </w:r>
      <w:r w:rsidRPr="00137AF9">
        <w:rPr>
          <w:szCs w:val="22"/>
        </w:rPr>
        <w:tab/>
      </w:r>
      <w:r w:rsidRPr="005C3937">
        <w:rPr>
          <w:b/>
          <w:bCs/>
          <w:szCs w:val="22"/>
        </w:rPr>
        <w:t>Limitations</w:t>
      </w:r>
    </w:p>
    <w:p w14:paraId="7DC9843A" w14:textId="77777777" w:rsidR="002C52F2" w:rsidRDefault="002C52F2" w:rsidP="002C52F2">
      <w:pPr>
        <w:keepNext/>
        <w:ind w:left="1440"/>
        <w:rPr>
          <w:szCs w:val="22"/>
        </w:rPr>
      </w:pPr>
    </w:p>
    <w:p w14:paraId="36E2A5DF" w14:textId="77777777" w:rsidR="002C52F2" w:rsidRPr="005C3937" w:rsidRDefault="002C52F2" w:rsidP="002C52F2">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30023F25" w14:textId="77777777" w:rsidR="002C52F2" w:rsidRDefault="002C52F2" w:rsidP="002C52F2">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w:t>
      </w:r>
      <w:r>
        <w:rPr>
          <w:szCs w:val="22"/>
        </w:rPr>
        <w:lastRenderedPageBreak/>
        <w:t xml:space="preserve">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613D2DD4" w14:textId="77777777" w:rsidR="002C52F2" w:rsidRDefault="002C52F2" w:rsidP="002C52F2">
      <w:pPr>
        <w:ind w:left="1440"/>
        <w:rPr>
          <w:szCs w:val="22"/>
        </w:rPr>
      </w:pPr>
    </w:p>
    <w:p w14:paraId="0314117C" w14:textId="77777777" w:rsidR="002C52F2" w:rsidRPr="006F2A3B" w:rsidRDefault="002C52F2" w:rsidP="002C52F2">
      <w:pPr>
        <w:keepNext/>
        <w:ind w:left="2160" w:hanging="720"/>
        <w:rPr>
          <w:szCs w:val="22"/>
        </w:rPr>
      </w:pPr>
      <w:r>
        <w:rPr>
          <w:szCs w:val="22"/>
        </w:rPr>
        <w:t>11.3.2</w:t>
      </w:r>
      <w:r>
        <w:rPr>
          <w:szCs w:val="22"/>
        </w:rPr>
        <w:tab/>
      </w:r>
      <w:r w:rsidRPr="00137AF9">
        <w:rPr>
          <w:b/>
          <w:szCs w:val="22"/>
        </w:rPr>
        <w:t>Limitations Due to Total Monthly Peak Load Increase</w:t>
      </w:r>
    </w:p>
    <w:p w14:paraId="33EF7201" w14:textId="77777777" w:rsidR="002C52F2" w:rsidRDefault="002C52F2" w:rsidP="002C52F2">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03F54D70" w14:textId="77777777" w:rsidR="002C52F2" w:rsidRDefault="002C52F2" w:rsidP="002C52F2">
      <w:pPr>
        <w:tabs>
          <w:tab w:val="left" w:pos="6843"/>
        </w:tabs>
        <w:ind w:left="2160"/>
      </w:pPr>
    </w:p>
    <w:p w14:paraId="74A86739" w14:textId="77777777" w:rsidR="002C52F2" w:rsidRPr="00187AA4" w:rsidRDefault="002C52F2" w:rsidP="002C52F2">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7B8CF5FB" w14:textId="77777777" w:rsidR="002C52F2" w:rsidRDefault="002C52F2" w:rsidP="002C52F2">
      <w:pPr>
        <w:ind w:left="1440" w:firstLine="720"/>
      </w:pPr>
    </w:p>
    <w:p w14:paraId="69C59D2F" w14:textId="77777777" w:rsidR="002C52F2" w:rsidRPr="00795179" w:rsidRDefault="002C52F2" w:rsidP="002C52F2">
      <w:pPr>
        <w:ind w:left="288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5D2C0FC8" w14:textId="77777777" w:rsidR="002C52F2" w:rsidRDefault="002C52F2" w:rsidP="002C52F2">
      <w:pPr>
        <w:ind w:left="2160"/>
      </w:pPr>
    </w:p>
    <w:p w14:paraId="7E664139" w14:textId="77777777" w:rsidR="002C52F2" w:rsidRDefault="002C52F2" w:rsidP="002C52F2">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3E1122E" w14:textId="77777777" w:rsidR="002C52F2" w:rsidRDefault="002C52F2" w:rsidP="002C52F2">
      <w:pPr>
        <w:ind w:left="2160"/>
      </w:pPr>
    </w:p>
    <w:p w14:paraId="5C834CE5" w14:textId="77777777" w:rsidR="002C52F2" w:rsidRPr="009D0704" w:rsidRDefault="002C52F2" w:rsidP="002C52F2">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3429D365" w14:textId="77777777" w:rsidR="002C52F2" w:rsidRDefault="002C52F2" w:rsidP="002C52F2">
      <w:pPr>
        <w:ind w:left="2160"/>
      </w:pPr>
    </w:p>
    <w:p w14:paraId="439F9A3D" w14:textId="77777777" w:rsidR="002C52F2" w:rsidRDefault="002C52F2" w:rsidP="002C52F2">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CECFA1D" w14:textId="77777777" w:rsidR="002C52F2" w:rsidRDefault="002C52F2" w:rsidP="002C52F2">
      <w:pPr>
        <w:ind w:left="2160"/>
      </w:pPr>
    </w:p>
    <w:p w14:paraId="0A441037" w14:textId="77777777" w:rsidR="002C52F2" w:rsidRDefault="002C52F2" w:rsidP="002C52F2">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702ED41C" w14:textId="77777777" w:rsidR="002C52F2" w:rsidRDefault="002C52F2" w:rsidP="002C52F2">
      <w:pPr>
        <w:ind w:left="2160"/>
      </w:pPr>
    </w:p>
    <w:p w14:paraId="4F8C36F9" w14:textId="77777777" w:rsidR="002C52F2" w:rsidRDefault="002C52F2" w:rsidP="002C52F2">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125D196" w14:textId="77777777" w:rsidR="002C52F2" w:rsidRPr="00591785" w:rsidRDefault="002C52F2" w:rsidP="002C52F2">
      <w:pPr>
        <w:ind w:left="2160"/>
      </w:pPr>
    </w:p>
    <w:p w14:paraId="32E64D3F" w14:textId="77777777" w:rsidR="002C52F2" w:rsidRPr="00591785" w:rsidRDefault="002C52F2" w:rsidP="002C52F2">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482E36FD" w14:textId="77777777" w:rsidR="002C52F2" w:rsidRDefault="002C52F2" w:rsidP="002C52F2">
      <w:pPr>
        <w:pStyle w:val="ListParagraph"/>
        <w:ind w:left="2160"/>
      </w:pPr>
    </w:p>
    <w:p w14:paraId="30005E3B" w14:textId="77777777" w:rsidR="002C52F2" w:rsidRDefault="002C52F2" w:rsidP="002C52F2">
      <w:pPr>
        <w:ind w:left="2160"/>
      </w:pPr>
      <w:r>
        <w:t>BPA shall provide customers with an opportunity to comment on any customer’s request to change its purchase obligation.</w:t>
      </w:r>
    </w:p>
    <w:p w14:paraId="79B77F67" w14:textId="192BBA81" w:rsidR="00CF50F8" w:rsidRDefault="002C52F2" w:rsidP="002C52F2">
      <w:pPr>
        <w:ind w:left="720"/>
        <w:rPr>
          <w:i/>
          <w:color w:val="FF00FF"/>
          <w:szCs w:val="22"/>
        </w:rPr>
      </w:pPr>
      <w:r w:rsidRPr="000D05A7">
        <w:rPr>
          <w:i/>
          <w:color w:val="FF00FF"/>
          <w:szCs w:val="22"/>
        </w:rPr>
        <w:t xml:space="preserve">End Option </w:t>
      </w:r>
      <w:r>
        <w:rPr>
          <w:i/>
          <w:color w:val="FF00FF"/>
          <w:szCs w:val="22"/>
        </w:rPr>
        <w:t>2</w:t>
      </w:r>
    </w:p>
    <w:p w14:paraId="58FAA05B" w14:textId="77777777" w:rsidR="002C52F2" w:rsidRPr="002C52F2" w:rsidRDefault="002C52F2" w:rsidP="002C52F2">
      <w:pPr>
        <w:ind w:left="720"/>
        <w:rPr>
          <w:rFonts w:cs="Arial"/>
          <w:iCs/>
        </w:rPr>
      </w:pP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w:t>
      </w:r>
      <w:r w:rsidR="00A93830">
        <w:t>s</w:t>
      </w:r>
      <w:r w:rsidRPr="000C2852">
        <w:t> 3.1</w:t>
      </w:r>
      <w:r w:rsidR="00484320">
        <w:t xml:space="preserve"> and 11.1</w:t>
      </w:r>
      <w:r w:rsidR="006D4CAA">
        <w:t>.</w:t>
      </w:r>
    </w:p>
    <w:p w14:paraId="5308A8B1" w14:textId="77777777" w:rsidR="002B6445" w:rsidRPr="009F7495" w:rsidRDefault="002B6445" w:rsidP="00144278">
      <w:pPr>
        <w:ind w:left="720"/>
        <w:rPr>
          <w:rFonts w:cs="Arial"/>
          <w:iCs/>
        </w:rPr>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99"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w:t>
      </w:r>
      <w:r>
        <w:rPr>
          <w:szCs w:val="22"/>
        </w:rPr>
        <w:lastRenderedPageBreak/>
        <w:t xml:space="preserve">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99"/>
    <w:p w14:paraId="50CBF369" w14:textId="77777777" w:rsidR="008B2B8C" w:rsidRPr="009F7495" w:rsidRDefault="008B2B8C" w:rsidP="008B2B8C">
      <w:pPr>
        <w:ind w:left="720"/>
        <w:rPr>
          <w:rFonts w:cs="Arial"/>
          <w:iCs/>
          <w:szCs w:val="22"/>
        </w:rPr>
      </w:pP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100"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CAF4E4A" w:rsidR="008B2B8C" w:rsidRDefault="008B2B8C" w:rsidP="00586C41">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00"/>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rata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53E51A51" w14:textId="77777777" w:rsidR="008B2B8C" w:rsidRPr="00B12AA3" w:rsidRDefault="008B2B8C" w:rsidP="00DC3D04">
      <w:pPr>
        <w:ind w:left="720"/>
      </w:pPr>
    </w:p>
    <w:p w14:paraId="24DF8F2E" w14:textId="22235E06" w:rsidR="003E71B1" w:rsidRPr="00AF1B47" w:rsidRDefault="003E71B1" w:rsidP="004C33DF">
      <w:pPr>
        <w:pStyle w:val="SECTIONHEADER"/>
      </w:pPr>
      <w:bookmarkStart w:id="101" w:name="_Toc181026398"/>
      <w:bookmarkStart w:id="102" w:name="_Toc181026867"/>
      <w:bookmarkStart w:id="103" w:name="_Toc201058596"/>
      <w:r>
        <w:t>12</w:t>
      </w:r>
      <w:r w:rsidRPr="001A25CF">
        <w:t>.</w:t>
      </w:r>
      <w:r w:rsidRPr="001A25CF">
        <w:tab/>
        <w:t>BILLING CREDITS</w:t>
      </w:r>
      <w:r>
        <w:t xml:space="preserve"> AND RESIDENTIAL EXCHANGE</w:t>
      </w:r>
      <w:bookmarkEnd w:id="101"/>
      <w:bookmarkEnd w:id="102"/>
      <w:bookmarkEnd w:id="103"/>
      <w:r w:rsidR="00C05A48">
        <w:t xml:space="preserve"> </w:t>
      </w:r>
      <w:r w:rsidRPr="00F56E24">
        <w:rPr>
          <w:i/>
          <w:vanish/>
          <w:color w:val="FF0000"/>
        </w:rPr>
        <w:t>(</w:t>
      </w:r>
      <w:r w:rsidR="002C52F2">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4" w:name="OLE_LINK56"/>
      <w:bookmarkStart w:id="105"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04"/>
    <w:bookmarkEnd w:id="105"/>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39CDD7D7" w14:textId="054CC447" w:rsidR="003E71B1" w:rsidRPr="0076752E" w:rsidRDefault="003E71B1" w:rsidP="004C33DF">
      <w:pPr>
        <w:pStyle w:val="SECTIONHEADER"/>
      </w:pPr>
      <w:bookmarkStart w:id="106" w:name="_Toc181026399"/>
      <w:bookmarkStart w:id="107" w:name="_Toc181026868"/>
      <w:bookmarkStart w:id="108" w:name="_Toc201058597"/>
      <w:r>
        <w:t>13</w:t>
      </w:r>
      <w:r w:rsidRPr="0076752E">
        <w:t>.</w:t>
      </w:r>
      <w:r w:rsidRPr="0076752E">
        <w:tab/>
        <w:t>SCHEDULING</w:t>
      </w:r>
      <w:bookmarkEnd w:id="106"/>
      <w:bookmarkEnd w:id="107"/>
      <w:bookmarkEnd w:id="108"/>
      <w:r w:rsidR="00C05A48">
        <w:t xml:space="preserve"> </w:t>
      </w:r>
      <w:r w:rsidRPr="00C05A48">
        <w:rPr>
          <w:i/>
          <w:iCs/>
          <w:vanish/>
          <w:color w:val="FF0000"/>
        </w:rPr>
        <w:t>(</w:t>
      </w:r>
      <w:r w:rsidR="002C52F2">
        <w:rPr>
          <w:bCs/>
          <w:i/>
          <w:iCs/>
          <w:vanish/>
          <w:color w:val="FF0000"/>
        </w:rPr>
        <w:t>06/18/25</w:t>
      </w:r>
      <w:r w:rsidR="005E0739" w:rsidRPr="00C05A48">
        <w:rPr>
          <w:i/>
          <w:iCs/>
          <w:vanish/>
          <w:color w:val="FF0000"/>
        </w:rPr>
        <w:t xml:space="preserve"> </w:t>
      </w:r>
      <w:r w:rsidRPr="00C05A48">
        <w:rPr>
          <w:i/>
          <w:iCs/>
          <w:vanish/>
          <w:color w:val="FF0000"/>
        </w:rPr>
        <w:t>Version)</w:t>
      </w:r>
    </w:p>
    <w:p w14:paraId="28DE2F32" w14:textId="6F9E701C"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w:t>
      </w:r>
      <w:r w:rsidR="00CA73CB">
        <w:rPr>
          <w:i/>
          <w:color w:val="FF00FF"/>
          <w:szCs w:val="22"/>
        </w:rPr>
        <w:t xml:space="preserve">the following </w:t>
      </w:r>
      <w:r w:rsidRPr="007B106E">
        <w:rPr>
          <w:i/>
          <w:color w:val="FF00FF"/>
          <w:szCs w:val="22"/>
        </w:rPr>
        <w:t xml:space="preserve">for </w:t>
      </w:r>
      <w:r>
        <w:rPr>
          <w:i/>
          <w:color w:val="FF00FF"/>
          <w:szCs w:val="22"/>
        </w:rPr>
        <w:t xml:space="preserve">customers </w:t>
      </w:r>
      <w:r w:rsidR="002876EC" w:rsidRPr="00BC7D2A">
        <w:rPr>
          <w:i/>
          <w:color w:val="FF00FF"/>
          <w:szCs w:val="22"/>
        </w:rPr>
        <w:t xml:space="preserve">entirely or partially </w:t>
      </w:r>
      <w:r>
        <w:rPr>
          <w:i/>
          <w:color w:val="FF00FF"/>
          <w:szCs w:val="22"/>
        </w:rPr>
        <w:t xml:space="preserve">served by </w:t>
      </w:r>
      <w:r w:rsidRPr="007B106E">
        <w:rPr>
          <w:i/>
          <w:color w:val="FF00FF"/>
          <w:szCs w:val="22"/>
        </w:rPr>
        <w:t>Transfer Service</w:t>
      </w:r>
      <w:r w:rsidR="002876EC" w:rsidRPr="002876EC">
        <w:rPr>
          <w:i/>
          <w:color w:val="FF00FF"/>
          <w:szCs w:val="22"/>
        </w:rPr>
        <w:t xml:space="preserve"> </w:t>
      </w:r>
      <w:r w:rsidR="002876EC" w:rsidRPr="00BC7D2A">
        <w:rPr>
          <w:i/>
          <w:color w:val="FF00FF"/>
          <w:szCs w:val="22"/>
        </w:rPr>
        <w:t>whether with a BPA NT Agreement or BPA PTP Transmission Agreement(s)</w:t>
      </w:r>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w:t>
      </w:r>
      <w:r w:rsidRPr="0076752E">
        <w:rPr>
          <w:szCs w:val="22"/>
        </w:rPr>
        <w:lastRenderedPageBreak/>
        <w:t xml:space="preserve">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56B37640"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Agreement</w:t>
      </w:r>
      <w:r w:rsidR="00CA73CB">
        <w:rPr>
          <w:i/>
          <w:color w:val="FF00FF"/>
          <w:szCs w:val="22"/>
        </w:rPr>
        <w:t>.</w:t>
      </w:r>
    </w:p>
    <w:p w14:paraId="44CB8A47" w14:textId="58285587" w:rsidR="003E71B1" w:rsidRPr="00714437" w:rsidRDefault="003E71B1" w:rsidP="003E71B1">
      <w:pPr>
        <w:ind w:left="720"/>
        <w:rPr>
          <w:szCs w:val="22"/>
        </w:rPr>
      </w:pPr>
      <w:bookmarkStart w:id="109" w:name="_Hlk195595457"/>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w:t>
      </w:r>
      <w:r w:rsidR="002876EC" w:rsidRPr="00714437">
        <w:rPr>
          <w:color w:val="FF0000"/>
          <w:szCs w:val="22"/>
        </w:rPr>
        <w:t>«Customer Name»</w:t>
      </w:r>
      <w:r w:rsidRPr="00714437">
        <w:rPr>
          <w:szCs w:val="22"/>
        </w:rPr>
        <w:t xml:space="preserve"> shall </w:t>
      </w:r>
      <w:r w:rsidR="002876EC">
        <w:rPr>
          <w:szCs w:val="22"/>
        </w:rPr>
        <w:t>comply</w:t>
      </w:r>
      <w:r w:rsidRPr="00714437">
        <w:rPr>
          <w:szCs w:val="22"/>
        </w:rPr>
        <w:t xml:space="preserve"> with the </w:t>
      </w:r>
      <w:r w:rsidR="002876EC" w:rsidRPr="00BC7D2A">
        <w:rPr>
          <w:szCs w:val="22"/>
        </w:rPr>
        <w:t>scheduling requirements described in Exhibit</w:t>
      </w:r>
      <w:r w:rsidR="00BC59C6">
        <w:rPr>
          <w:szCs w:val="22"/>
        </w:rPr>
        <w:t> </w:t>
      </w:r>
      <w:r w:rsidR="002876EC" w:rsidRPr="00BC7D2A">
        <w:rPr>
          <w:szCs w:val="22"/>
        </w:rPr>
        <w:t>F</w:t>
      </w:r>
      <w:r w:rsidR="002C2CAF">
        <w:rPr>
          <w:szCs w:val="22"/>
        </w:rPr>
        <w:t>,</w:t>
      </w:r>
      <w:r w:rsidR="002876EC" w:rsidRPr="00BC7D2A">
        <w:rPr>
          <w:szCs w:val="22"/>
        </w:rPr>
        <w:t xml:space="preserve"> </w:t>
      </w:r>
      <w:r w:rsidRPr="00714437">
        <w:rPr>
          <w:szCs w:val="22"/>
        </w:rPr>
        <w:t xml:space="preserve">Transmission Scheduling Service.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w:t>
      </w:r>
      <w:r w:rsidR="008608FE">
        <w:rPr>
          <w:szCs w:val="22"/>
        </w:rPr>
        <w:t xml:space="preserve"> </w:t>
      </w:r>
      <w:r w:rsidRPr="008B075E">
        <w:rPr>
          <w:szCs w:val="22"/>
        </w:rPr>
        <w:t>Exhibit F</w:t>
      </w:r>
      <w:r w:rsidR="002C2CAF">
        <w:rPr>
          <w:szCs w:val="22"/>
        </w:rPr>
        <w:t>,</w:t>
      </w:r>
      <w:r w:rsidR="002876EC">
        <w:rPr>
          <w:szCs w:val="22"/>
        </w:rPr>
        <w:t xml:space="preserve"> Scheduling</w:t>
      </w:r>
      <w:r w:rsidRPr="008B075E">
        <w:rPr>
          <w:szCs w:val="22"/>
        </w:rPr>
        <w:t>.</w:t>
      </w:r>
    </w:p>
    <w:bookmarkEnd w:id="109"/>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0B2D91D9" w:rsidR="003E71B1" w:rsidRPr="00093886" w:rsidRDefault="003E71B1" w:rsidP="003E71B1">
      <w:pPr>
        <w:keepNext/>
        <w:ind w:left="720"/>
        <w:rPr>
          <w:i/>
          <w:color w:val="FF00FF"/>
          <w:szCs w:val="22"/>
        </w:rPr>
      </w:pPr>
      <w:r w:rsidRPr="007B106E">
        <w:rPr>
          <w:i/>
          <w:color w:val="FF00FF"/>
          <w:szCs w:val="22"/>
          <w:u w:val="single"/>
        </w:rPr>
        <w:t>Option 3</w:t>
      </w:r>
      <w:proofErr w:type="gramStart"/>
      <w:r w:rsidRPr="007B106E">
        <w:rPr>
          <w:i/>
          <w:color w:val="FF00FF"/>
          <w:szCs w:val="22"/>
        </w:rPr>
        <w:t xml:space="preserve">: </w:t>
      </w:r>
      <w:r w:rsidR="00BC59C6">
        <w:rPr>
          <w:i/>
          <w:color w:val="FF00FF"/>
          <w:szCs w:val="22"/>
        </w:rPr>
        <w:t xml:space="preserve"> </w:t>
      </w:r>
      <w:r w:rsidRPr="007B106E">
        <w:rPr>
          <w:i/>
          <w:color w:val="FF00FF"/>
          <w:szCs w:val="22"/>
        </w:rPr>
        <w:t>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proofErr w:type="gramStart"/>
      <w:r>
        <w:rPr>
          <w:bCs/>
          <w:i/>
          <w:color w:val="FF00FF"/>
          <w:szCs w:val="22"/>
        </w:rPr>
        <w:t>directly</w:t>
      </w:r>
      <w:r w:rsidR="00FF7260">
        <w:rPr>
          <w:bCs/>
          <w:i/>
          <w:color w:val="FF00FF"/>
          <w:szCs w:val="22"/>
        </w:rPr>
        <w:t>-</w:t>
      </w:r>
      <w:r>
        <w:rPr>
          <w:bCs/>
          <w:i/>
          <w:color w:val="FF00FF"/>
          <w:szCs w:val="22"/>
        </w:rPr>
        <w:t>connected</w:t>
      </w:r>
      <w:proofErr w:type="gramEnd"/>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7D9D40EA" w14:textId="77777777" w:rsidR="003E71B1" w:rsidRPr="0076752E" w:rsidRDefault="003E71B1" w:rsidP="003E71B1">
      <w:pPr>
        <w:rPr>
          <w:rFonts w:cs="Arial"/>
          <w:szCs w:val="22"/>
        </w:rPr>
      </w:pPr>
    </w:p>
    <w:p w14:paraId="234D4686" w14:textId="7B3F0A31" w:rsidR="002F4FC6" w:rsidRPr="00C549D7" w:rsidRDefault="002F4FC6" w:rsidP="004C33DF">
      <w:pPr>
        <w:pStyle w:val="SECTIONHEADER"/>
      </w:pPr>
      <w:bookmarkStart w:id="110" w:name="_Toc181026401"/>
      <w:bookmarkStart w:id="111" w:name="_Toc181026870"/>
      <w:bookmarkStart w:id="112" w:name="_Toc201058598"/>
      <w:bookmarkStart w:id="113" w:name="OLE_LINK31"/>
      <w:bookmarkStart w:id="114" w:name="OLE_LINK32"/>
      <w:bookmarkStart w:id="115" w:name="_Hlk180684107"/>
      <w:r w:rsidRPr="00C549D7">
        <w:rPr>
          <w:bCs/>
        </w:rPr>
        <w:t>14.</w:t>
      </w:r>
      <w:r w:rsidRPr="00C549D7">
        <w:rPr>
          <w:bCs/>
        </w:rPr>
        <w:tab/>
        <w:t>DELIVERY</w:t>
      </w:r>
      <w:bookmarkEnd w:id="110"/>
      <w:bookmarkEnd w:id="111"/>
      <w:bookmarkEnd w:id="112"/>
      <w:r w:rsidR="00C05A48" w:rsidRPr="00C549D7">
        <w:rPr>
          <w:bCs/>
        </w:rPr>
        <w:t xml:space="preserve"> </w:t>
      </w:r>
      <w:r w:rsidRPr="00C549D7">
        <w:rPr>
          <w:i/>
          <w:iCs/>
          <w:vanish/>
          <w:color w:val="FF0000"/>
        </w:rPr>
        <w:t>(</w:t>
      </w:r>
      <w:r w:rsidR="002C52F2">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13"/>
    <w:bookmarkEnd w:id="11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16" w:name="_Hlk168379172"/>
      <w:bookmarkStart w:id="11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16"/>
    </w:p>
    <w:bookmarkEnd w:id="117"/>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18" w:name="_Hlk168379198"/>
      <w:bookmarkStart w:id="11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8"/>
    </w:p>
    <w:bookmarkEnd w:id="119"/>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lastRenderedPageBreak/>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20"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20"/>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lastRenderedPageBreak/>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21"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22" w:name="OLE_LINK12"/>
      <w:bookmarkStart w:id="123" w:name="OLE_LINK15"/>
      <w:bookmarkEnd w:id="121"/>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22"/>
    <w:bookmarkEnd w:id="123"/>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24" w:name="OLE_LINK42"/>
      <w:bookmarkStart w:id="125" w:name="OLE_LINK43"/>
      <w:bookmarkStart w:id="126" w:name="OLE_LINK61"/>
      <w:bookmarkStart w:id="127"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28" w:name="OLE_LINK35"/>
      <w:bookmarkStart w:id="129" w:name="OLE_LINK36"/>
      <w:bookmarkStart w:id="130" w:name="OLE_LINK55"/>
      <w:bookmarkEnd w:id="124"/>
      <w:bookmarkEnd w:id="125"/>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26"/>
    <w:bookmarkEnd w:id="127"/>
    <w:bookmarkEnd w:id="128"/>
    <w:bookmarkEnd w:id="129"/>
    <w:bookmarkEnd w:id="130"/>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31"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AB7E8D">
      <w:pPr>
        <w:ind w:left="1440"/>
        <w:rPr>
          <w:snapToGrid w:val="0"/>
          <w:szCs w:val="22"/>
        </w:rPr>
      </w:pPr>
    </w:p>
    <w:bookmarkEnd w:id="131"/>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32" w:name="_Hlk162429720"/>
      <w:r w:rsidRPr="00C549D7">
        <w:rPr>
          <w:color w:val="FF0000"/>
          <w:szCs w:val="22"/>
        </w:rPr>
        <w:t>«</w:t>
      </w:r>
      <w:proofErr w:type="gramEnd"/>
      <w:r w:rsidRPr="00C549D7">
        <w:rPr>
          <w:color w:val="FF0000"/>
          <w:szCs w:val="22"/>
        </w:rPr>
        <w:t>Customer Name»</w:t>
      </w:r>
      <w:bookmarkEnd w:id="132"/>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3" w:name="_Hlk168397217"/>
      <w:r w:rsidRPr="00C549D7">
        <w:rPr>
          <w:szCs w:val="22"/>
        </w:rPr>
        <w:t>Transfer Service Delivery Charge</w:t>
      </w:r>
      <w:bookmarkEnd w:id="133"/>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34" w:name="_Hlk191361175"/>
      <w:r w:rsidRPr="00C549D7">
        <w:rPr>
          <w:szCs w:val="22"/>
        </w:rPr>
        <w:t>for Direct Assignment of Facilities Costs Incurred Under Transfer Agreements</w:t>
      </w:r>
      <w:bookmarkEnd w:id="134"/>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35" w:name="_Hlk181690490"/>
      <w:r w:rsidRPr="00C549D7">
        <w:rPr>
          <w:szCs w:val="22"/>
        </w:rPr>
        <w:t xml:space="preserve"> </w:t>
      </w:r>
      <w:bookmarkStart w:id="136" w:name="_Hlk170897599"/>
      <w:bookmarkEnd w:id="135"/>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36"/>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w:t>
      </w:r>
      <w:r w:rsidRPr="00C549D7">
        <w:lastRenderedPageBreak/>
        <w:t xml:space="preserve">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t>
      </w:r>
      <w:r w:rsidR="00C549D7" w:rsidRPr="00C549D7">
        <w:rPr>
          <w:szCs w:val="22"/>
        </w:rPr>
        <w:lastRenderedPageBreak/>
        <w:t>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37"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8" w:name="_Hlk168318269"/>
      <w:r w:rsidRPr="00C549D7">
        <w:rPr>
          <w:snapToGrid w:val="0"/>
          <w:szCs w:val="22"/>
        </w:rPr>
        <w:t>.</w:t>
      </w:r>
      <w:bookmarkEnd w:id="137"/>
    </w:p>
    <w:p w14:paraId="22EEFA12" w14:textId="77777777" w:rsidR="00C549D7" w:rsidRPr="00C549D7" w:rsidRDefault="00C549D7" w:rsidP="00C549D7">
      <w:pPr>
        <w:ind w:left="3060"/>
        <w:rPr>
          <w:snapToGrid w:val="0"/>
          <w:szCs w:val="22"/>
        </w:rPr>
      </w:pPr>
    </w:p>
    <w:bookmarkEnd w:id="138"/>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9"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napToGrid w:val="0"/>
          <w:szCs w:val="22"/>
        </w:rPr>
        <w:lastRenderedPageBreak/>
        <w:t>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9"/>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w:t>
      </w:r>
      <w:r w:rsidRPr="00C549D7">
        <w:rPr>
          <w:szCs w:val="22"/>
        </w:rPr>
        <w:lastRenderedPageBreak/>
        <w:t xml:space="preserve">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40"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40"/>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41" w:name="OLE_LINK4"/>
    </w:p>
    <w:bookmarkEnd w:id="141"/>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42" w:name="OLE_LINK95"/>
      <w:bookmarkStart w:id="143"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2"/>
    <w:bookmarkEnd w:id="143"/>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44"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44"/>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w:t>
      </w:r>
      <w:r w:rsidRPr="00C549D7">
        <w:rPr>
          <w:szCs w:val="22"/>
        </w:rPr>
        <w:lastRenderedPageBreak/>
        <w:t xml:space="preserve">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45" w:name="_Hlk168662795"/>
      <w:r w:rsidRPr="00C549D7">
        <w:rPr>
          <w:i/>
          <w:color w:val="FF00FF"/>
          <w:szCs w:val="22"/>
        </w:rPr>
        <w:t>End Option</w:t>
      </w:r>
    </w:p>
    <w:bookmarkEnd w:id="145"/>
    <w:p w14:paraId="6F05C8D3" w14:textId="77777777" w:rsidR="002F4FC6" w:rsidRPr="00B34869" w:rsidRDefault="002F4FC6" w:rsidP="002F4FC6">
      <w:pPr>
        <w:rPr>
          <w:szCs w:val="22"/>
        </w:rPr>
      </w:pPr>
    </w:p>
    <w:p w14:paraId="5EB54BFB" w14:textId="3B8FC80B" w:rsidR="002F4FC6" w:rsidRPr="001A25CF" w:rsidRDefault="002F4FC6" w:rsidP="004C33DF">
      <w:pPr>
        <w:pStyle w:val="SECTIONHEADER"/>
      </w:pPr>
      <w:bookmarkStart w:id="146" w:name="_Toc181026402"/>
      <w:bookmarkStart w:id="147" w:name="_Toc181026871"/>
      <w:bookmarkStart w:id="148" w:name="_Toc201058599"/>
      <w:bookmarkEnd w:id="115"/>
      <w:r>
        <w:t>15</w:t>
      </w:r>
      <w:r w:rsidRPr="001A25CF">
        <w:t>.</w:t>
      </w:r>
      <w:r w:rsidRPr="001A25CF">
        <w:tab/>
      </w:r>
      <w:r>
        <w:t>METERING</w:t>
      </w:r>
      <w:bookmarkEnd w:id="146"/>
      <w:bookmarkEnd w:id="147"/>
      <w:bookmarkEnd w:id="148"/>
      <w:r w:rsidR="00C05A48">
        <w:t xml:space="preserve"> </w:t>
      </w:r>
      <w:r w:rsidRPr="00C05A48">
        <w:rPr>
          <w:i/>
          <w:iCs/>
          <w:vanish/>
          <w:color w:val="FF0000"/>
        </w:rPr>
        <w:t>(</w:t>
      </w:r>
      <w:r w:rsidR="002C52F2">
        <w:rPr>
          <w:bCs/>
          <w:i/>
          <w:iCs/>
          <w:vanish/>
          <w:color w:val="FF0000"/>
        </w:rPr>
        <w:t>06/18/25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49" w:name="_Hlk167100449"/>
      <w:r>
        <w:rPr>
          <w:szCs w:val="22"/>
        </w:rPr>
        <w:t>15.1</w:t>
      </w:r>
      <w:r w:rsidRPr="001A25CF">
        <w:rPr>
          <w:szCs w:val="22"/>
        </w:rPr>
        <w:tab/>
      </w:r>
      <w:r w:rsidRPr="001A25CF">
        <w:rPr>
          <w:b/>
          <w:szCs w:val="22"/>
        </w:rPr>
        <w:t>Measurement</w:t>
      </w:r>
    </w:p>
    <w:p w14:paraId="5F61F958" w14:textId="47C2DBDE"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w:t>
      </w:r>
      <w:r w:rsidR="00284666">
        <w:t> </w:t>
      </w:r>
      <w:r w:rsidRPr="00173690">
        <w:t>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50" w:name="_Hlk162853166"/>
      <w:r>
        <w:t>Metering Usage Data Estimation Provision</w:t>
      </w:r>
      <w:bookmarkEnd w:id="150"/>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w:t>
      </w:r>
      <w:r>
        <w:rPr>
          <w:szCs w:val="22"/>
        </w:rPr>
        <w:lastRenderedPageBreak/>
        <w:t>responsibility, access, maintenance, testing, and liability of the Parties with respect to meters.</w:t>
      </w:r>
    </w:p>
    <w:p w14:paraId="28895E4D" w14:textId="77777777" w:rsidR="002F4FC6" w:rsidRDefault="002F4FC6" w:rsidP="0052541D">
      <w:pPr>
        <w:ind w:left="720"/>
        <w:rPr>
          <w:szCs w:val="22"/>
        </w:rPr>
      </w:pPr>
      <w:bookmarkStart w:id="151" w:name="_Hlk167106502"/>
      <w:bookmarkStart w:id="152"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w:t>
      </w:r>
      <w:proofErr w:type="gramStart"/>
      <w:r w:rsidR="002546E4" w:rsidRPr="00D91707">
        <w:rPr>
          <w:szCs w:val="22"/>
        </w:rPr>
        <w:t>BPA on BPA</w:t>
      </w:r>
      <w:proofErr w:type="gramEnd"/>
      <w:r w:rsidR="002546E4" w:rsidRPr="00D91707">
        <w:rPr>
          <w:szCs w:val="22"/>
        </w:rPr>
        <w:t xml:space="preserve">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lastRenderedPageBreak/>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3"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3"/>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CD521E">
        <w:rPr>
          <w:color w:val="FF0000"/>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4"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4"/>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52541D">
      <w:pPr>
        <w:ind w:left="720"/>
      </w:pPr>
    </w:p>
    <w:p w14:paraId="030CB60A" w14:textId="77777777" w:rsidR="002F4FC6" w:rsidRDefault="002F4FC6" w:rsidP="002F4FC6">
      <w:pPr>
        <w:keepNext/>
        <w:ind w:left="1440" w:hanging="720"/>
        <w:rPr>
          <w:szCs w:val="22"/>
        </w:rPr>
      </w:pPr>
      <w:bookmarkStart w:id="155"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5"/>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 xml:space="preserve">«Customer </w:t>
      </w:r>
      <w:proofErr w:type="spellStart"/>
      <w:r w:rsidR="002F4FC6" w:rsidRPr="00F31836">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bookmarkEnd w:id="149"/>
    <w:bookmarkEnd w:id="151"/>
    <w:p w14:paraId="1C93C246" w14:textId="77777777" w:rsidR="002F4FC6" w:rsidRPr="001A25CF" w:rsidRDefault="002F4FC6" w:rsidP="002F4FC6"/>
    <w:p w14:paraId="0272E92E" w14:textId="35AF52C1" w:rsidR="002F4FC6" w:rsidRPr="003B61BC" w:rsidRDefault="002F4FC6" w:rsidP="004C33DF">
      <w:pPr>
        <w:pStyle w:val="SECTIONHEADER"/>
      </w:pPr>
      <w:bookmarkStart w:id="156" w:name="_Toc181026404"/>
      <w:bookmarkStart w:id="157" w:name="_Toc181026873"/>
      <w:bookmarkStart w:id="158" w:name="_Toc201058600"/>
      <w:bookmarkEnd w:id="152"/>
      <w:r w:rsidRPr="003B61BC">
        <w:t>16.</w:t>
      </w:r>
      <w:r w:rsidRPr="003B61BC">
        <w:tab/>
        <w:t>BILLING AND PAYMENT</w:t>
      </w:r>
      <w:bookmarkEnd w:id="156"/>
      <w:bookmarkEnd w:id="157"/>
      <w:bookmarkEnd w:id="158"/>
      <w:r w:rsidR="00FE0D8D">
        <w:t xml:space="preserve"> </w:t>
      </w:r>
      <w:r w:rsidRPr="003B61BC">
        <w:rPr>
          <w:i/>
          <w:iCs/>
          <w:vanish/>
          <w:color w:val="FF0000"/>
        </w:rPr>
        <w:t>(</w:t>
      </w:r>
      <w:r w:rsidR="002C52F2">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w:t>
      </w:r>
      <w:r w:rsidRPr="002F4FC6">
        <w:rPr>
          <w:szCs w:val="22"/>
        </w:rPr>
        <w:lastRenderedPageBreak/>
        <w:t>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9"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9"/>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w:t>
      </w:r>
      <w:r w:rsidRPr="002F4FC6">
        <w:rPr>
          <w:szCs w:val="22"/>
        </w:rPr>
        <w:lastRenderedPageBreak/>
        <w:t>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AB7E8D">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AB7E8D">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71CD29CD" w:rsidR="006D5D24" w:rsidRPr="006D5D24" w:rsidRDefault="006D5D24" w:rsidP="004C33DF">
      <w:pPr>
        <w:pStyle w:val="SECTIONHEADER"/>
      </w:pPr>
      <w:bookmarkStart w:id="160" w:name="_Toc181026405"/>
      <w:bookmarkStart w:id="161" w:name="_Toc181026874"/>
      <w:bookmarkStart w:id="162" w:name="_Toc201058601"/>
      <w:r w:rsidRPr="006D5D24">
        <w:t>17.</w:t>
      </w:r>
      <w:r w:rsidRPr="006D5D24">
        <w:tab/>
        <w:t>INFORMATION EXCHANGE AND CONFIDENTIALITY</w:t>
      </w:r>
      <w:bookmarkEnd w:id="160"/>
      <w:bookmarkEnd w:id="161"/>
      <w:bookmarkEnd w:id="162"/>
      <w:r w:rsidR="00FE0D8D">
        <w:t xml:space="preserve"> </w:t>
      </w:r>
      <w:r w:rsidRPr="006D5D24">
        <w:rPr>
          <w:i/>
          <w:vanish/>
          <w:color w:val="FF0000"/>
        </w:rPr>
        <w:t>(</w:t>
      </w:r>
      <w:r w:rsidR="002C52F2">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lastRenderedPageBreak/>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10F737D3" w14:textId="77777777" w:rsidR="006A64E6" w:rsidRPr="004D5029" w:rsidRDefault="006A64E6" w:rsidP="00AB7E8D">
      <w:pPr>
        <w:ind w:left="144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lastRenderedPageBreak/>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3" w:name="OLE_LINK79"/>
      <w:bookmarkStart w:id="16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3"/>
    <w:bookmarkEnd w:id="164"/>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3F97FBAC" w14:textId="023EE672" w:rsidR="00C277D7" w:rsidRPr="009F387E" w:rsidRDefault="00C277D7" w:rsidP="006A64E6">
      <w:pPr>
        <w:keepNext/>
        <w:ind w:left="1440" w:hanging="720"/>
        <w:rPr>
          <w:i/>
          <w:color w:val="FF00FF"/>
          <w:szCs w:val="22"/>
        </w:rPr>
      </w:pPr>
      <w:bookmarkStart w:id="165" w:name="_Hlk184048644"/>
      <w:r w:rsidRPr="009F387E">
        <w:rPr>
          <w:i/>
          <w:color w:val="FF00FF"/>
          <w:szCs w:val="22"/>
          <w:u w:val="single"/>
        </w:rPr>
        <w:t>Option 1</w:t>
      </w:r>
      <w:r w:rsidRPr="009F387E">
        <w:rPr>
          <w:i/>
          <w:color w:val="FF00FF"/>
          <w:szCs w:val="22"/>
        </w:rPr>
        <w:t>:  Include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1E601D1E" w:rsidR="006A64E6" w:rsidRPr="009F387E" w:rsidRDefault="00C277D7" w:rsidP="00AB7E8D">
      <w:pPr>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266676">
      <w:pPr>
        <w:keepNext/>
        <w:ind w:left="720"/>
        <w:rPr>
          <w:i/>
          <w:color w:val="FF00FF"/>
          <w:szCs w:val="22"/>
        </w:rPr>
      </w:pPr>
      <w:r w:rsidRPr="009F387E">
        <w:rPr>
          <w:i/>
          <w:color w:val="FF00FF"/>
          <w:szCs w:val="22"/>
          <w:u w:val="single"/>
        </w:rPr>
        <w:t>Option 2</w:t>
      </w:r>
      <w:r w:rsidRPr="009F387E">
        <w:rPr>
          <w:i/>
          <w:color w:val="FF00FF"/>
          <w:szCs w:val="22"/>
        </w:rPr>
        <w:t>:  Include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bookmarkStart w:id="166" w:name="_Hlk195520041"/>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w:t>
      </w:r>
      <w:proofErr w:type="gramStart"/>
      <w:r w:rsidRPr="004D5029">
        <w:rPr>
          <w:snapToGrid w:val="0"/>
          <w:szCs w:val="22"/>
        </w:rPr>
        <w:t xml:space="preserve">nondisclosure, </w:t>
      </w:r>
      <w:r w:rsidRPr="004D5029">
        <w:rPr>
          <w:snapToGrid w:val="0"/>
          <w:color w:val="FF0000"/>
          <w:szCs w:val="22"/>
        </w:rPr>
        <w:t>«</w:t>
      </w:r>
      <w:proofErr w:type="gramEnd"/>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bookmarkEnd w:id="166"/>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BC7A97">
        <w:t>,</w:t>
      </w:r>
      <w:r w:rsidRPr="004D5029">
        <w:t xml:space="preserve">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bookmarkEnd w:id="165"/>
    <w:p w14:paraId="2A8BE2A2" w14:textId="77777777" w:rsidR="006A64E6" w:rsidRPr="004D5029" w:rsidRDefault="006A64E6" w:rsidP="006A64E6">
      <w:pPr>
        <w:spacing w:line="240" w:lineRule="atLeast"/>
        <w:rPr>
          <w:color w:val="000000" w:themeColor="text1"/>
        </w:rPr>
      </w:pPr>
    </w:p>
    <w:p w14:paraId="46B3CD35" w14:textId="5C688D8F" w:rsidR="006D5D24" w:rsidRPr="007622C4" w:rsidRDefault="006D5D24" w:rsidP="004C33DF">
      <w:pPr>
        <w:pStyle w:val="SECTIONHEADER"/>
      </w:pPr>
      <w:bookmarkStart w:id="167" w:name="_Toc181026406"/>
      <w:bookmarkStart w:id="168" w:name="_Toc181026875"/>
      <w:bookmarkStart w:id="169" w:name="_Toc201058602"/>
      <w:r>
        <w:t>18</w:t>
      </w:r>
      <w:r w:rsidRPr="007622C4">
        <w:t>.</w:t>
      </w:r>
      <w:r w:rsidRPr="007622C4">
        <w:tab/>
        <w:t>UNCONTROLLABLE FORCES</w:t>
      </w:r>
      <w:bookmarkEnd w:id="167"/>
      <w:bookmarkEnd w:id="168"/>
      <w:bookmarkEnd w:id="169"/>
      <w:r w:rsidR="00FE0D8D">
        <w:t xml:space="preserve"> </w:t>
      </w:r>
      <w:r w:rsidRPr="007622C4">
        <w:rPr>
          <w:i/>
          <w:vanish/>
          <w:color w:val="FF0000"/>
        </w:rPr>
        <w:t>(</w:t>
      </w:r>
      <w:r w:rsidR="002C52F2">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lastRenderedPageBreak/>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318805B" w:rsidR="006D5D24" w:rsidRPr="00752103" w:rsidRDefault="006D5D24" w:rsidP="00EE2C83">
      <w:pPr>
        <w:pStyle w:val="SECTIONHEADER"/>
        <w:ind w:left="720" w:hanging="720"/>
      </w:pPr>
      <w:bookmarkStart w:id="170" w:name="_Toc181026407"/>
      <w:bookmarkStart w:id="171" w:name="_Toc181026876"/>
      <w:bookmarkStart w:id="172" w:name="_Toc201058603"/>
      <w:r>
        <w:t>19</w:t>
      </w:r>
      <w:r w:rsidRPr="00752103">
        <w:t>.</w:t>
      </w:r>
      <w:r w:rsidRPr="00752103">
        <w:tab/>
        <w:t>GOVERNING LAW AND DISPUTE RESOLUTION</w:t>
      </w:r>
      <w:bookmarkEnd w:id="170"/>
      <w:bookmarkEnd w:id="171"/>
      <w:bookmarkEnd w:id="172"/>
      <w:r w:rsidR="00FE0D8D">
        <w:t xml:space="preserve"> </w:t>
      </w:r>
      <w:r w:rsidRPr="00752103">
        <w:rPr>
          <w:i/>
          <w:iCs/>
          <w:vanish/>
          <w:color w:val="FF0000"/>
        </w:rPr>
        <w:t>(</w:t>
      </w:r>
      <w:r w:rsidR="002C52F2">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w:t>
      </w:r>
      <w:r w:rsidRPr="00752103">
        <w:rPr>
          <w:szCs w:val="22"/>
        </w:rPr>
        <w:lastRenderedPageBreak/>
        <w:t xml:space="preserve">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9B1551" w:rsidR="00517DA6" w:rsidRPr="001A25CF" w:rsidRDefault="003A4E9D" w:rsidP="004C33DF">
      <w:pPr>
        <w:pStyle w:val="SECTIONHEADER"/>
      </w:pPr>
      <w:bookmarkStart w:id="173" w:name="_Toc181026408"/>
      <w:bookmarkStart w:id="174" w:name="_Toc181026877"/>
      <w:bookmarkStart w:id="175" w:name="_Toc201058604"/>
      <w:r>
        <w:lastRenderedPageBreak/>
        <w:t>20</w:t>
      </w:r>
      <w:r w:rsidR="00517DA6" w:rsidRPr="001A25CF">
        <w:t>.</w:t>
      </w:r>
      <w:r w:rsidR="00517DA6" w:rsidRPr="001A25CF">
        <w:tab/>
        <w:t>STATUTORY PROVISIONS</w:t>
      </w:r>
      <w:bookmarkStart w:id="176" w:name="s5a"/>
      <w:bookmarkEnd w:id="173"/>
      <w:bookmarkEnd w:id="174"/>
      <w:bookmarkEnd w:id="175"/>
      <w:bookmarkEnd w:id="176"/>
      <w:r w:rsidR="009B5BD9">
        <w:t xml:space="preserve"> </w:t>
      </w:r>
      <w:r w:rsidR="00A92C8D">
        <w:rPr>
          <w:i/>
          <w:iCs/>
          <w:vanish/>
          <w:color w:val="FF0000"/>
        </w:rPr>
        <w:t>(</w:t>
      </w:r>
      <w:r w:rsidR="002C52F2">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77" w:name="OLE_LINK7"/>
    </w:p>
    <w:bookmarkEnd w:id="177"/>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78"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E0492FE" w14:textId="77777777" w:rsidR="00860EDE" w:rsidRPr="003A4E9D" w:rsidRDefault="00860EDE" w:rsidP="00860EDE">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3F370024" w:rsidR="00A25A5C" w:rsidRPr="00EE4977" w:rsidRDefault="00A25A5C" w:rsidP="00A25A5C">
      <w:pPr>
        <w:ind w:left="2160"/>
        <w:rPr>
          <w:szCs w:val="22"/>
        </w:rPr>
      </w:pPr>
      <w:bookmarkStart w:id="179" w:name="OLE_LINK65"/>
      <w:bookmarkStart w:id="180"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00860EDE" w:rsidRPr="00893A7B">
        <w:rPr>
          <w:color w:val="FF0000"/>
          <w:szCs w:val="22"/>
        </w:rPr>
        <w:t>«</w:t>
      </w:r>
      <w:proofErr w:type="gramEnd"/>
      <w:r w:rsidR="00860EDE" w:rsidRPr="00893A7B">
        <w:rPr>
          <w:color w:val="FF0000"/>
          <w:szCs w:val="22"/>
        </w:rPr>
        <w:t>#»</w:t>
      </w:r>
      <w:r>
        <w:rPr>
          <w:szCs w:val="22"/>
        </w:rPr>
        <w:t xml:space="preserve">, this section 20.3, and section 1 of </w:t>
      </w:r>
      <w:r>
        <w:rPr>
          <w:szCs w:val="22"/>
        </w:rPr>
        <w:lastRenderedPageBreak/>
        <w:t>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81"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81"/>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B7E8D">
      <w:pPr>
        <w:ind w:left="144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w:t>
      </w:r>
      <w:r>
        <w:lastRenderedPageBreak/>
        <w:t>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w:t>
      </w:r>
      <w:r>
        <w:lastRenderedPageBreak/>
        <w:t xml:space="preserve">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298C3503" w14:textId="292E7CE6" w:rsidR="00A25A5C" w:rsidRPr="00EE4977" w:rsidRDefault="00A25A5C" w:rsidP="001D6200">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1D6200">
      <w:pPr>
        <w:keepNext/>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1D6200">
      <w:pPr>
        <w:keepNext/>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19B2B7B9"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w:t>
      </w:r>
      <w:r w:rsidR="001D6200">
        <w:rPr>
          <w:szCs w:val="22"/>
        </w:rPr>
        <w:t> </w:t>
      </w:r>
      <w:r w:rsidR="00C55C3A" w:rsidRPr="00C55C3A">
        <w:rPr>
          <w:szCs w:val="22"/>
        </w:rPr>
        <w:t>J</w:t>
      </w:r>
      <w:r w:rsidRPr="00DB6776">
        <w:rPr>
          <w:szCs w:val="22"/>
        </w:rPr>
        <w:t>.</w:t>
      </w:r>
    </w:p>
    <w:p w14:paraId="20D71274" w14:textId="77777777" w:rsidR="00C467EE" w:rsidRDefault="00C467EE" w:rsidP="00303A5E">
      <w:pPr>
        <w:ind w:left="2160"/>
        <w:rPr>
          <w:szCs w:val="22"/>
        </w:rPr>
      </w:pPr>
    </w:p>
    <w:p w14:paraId="453C7BA0" w14:textId="7A0FB370" w:rsidR="00303A5E" w:rsidRDefault="00303A5E" w:rsidP="00303A5E">
      <w:pPr>
        <w:ind w:left="2160"/>
        <w:rPr>
          <w:szCs w:val="22"/>
        </w:rPr>
      </w:pPr>
      <w:bookmarkStart w:id="182" w:name="_Hlk198307976"/>
      <w:r>
        <w:rPr>
          <w:szCs w:val="22"/>
        </w:rPr>
        <w:t xml:space="preserve">If </w:t>
      </w:r>
      <w:r w:rsidRPr="007476C5">
        <w:rPr>
          <w:color w:val="FF0000"/>
          <w:szCs w:val="22"/>
        </w:rPr>
        <w:t>«Customer Name»</w:t>
      </w:r>
      <w:r>
        <w:rPr>
          <w:szCs w:val="22"/>
        </w:rPr>
        <w:t xml:space="preserve"> has existing Planned NLSLs or NLSLs as of the Effective Date of this Agreement</w:t>
      </w:r>
      <w:r w:rsidR="001260D1">
        <w:rPr>
          <w:szCs w:val="22"/>
        </w:rPr>
        <w:t>,</w:t>
      </w:r>
      <w:r>
        <w:rPr>
          <w:szCs w:val="22"/>
        </w:rPr>
        <w:t xml:space="preserve"> and </w:t>
      </w:r>
      <w:r w:rsidR="001260D1">
        <w:rPr>
          <w:szCs w:val="22"/>
        </w:rPr>
        <w:t xml:space="preserve">if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w:t>
      </w:r>
      <w:r w:rsidR="001260D1">
        <w:rPr>
          <w:szCs w:val="22"/>
        </w:rPr>
        <w:t xml:space="preserve">the </w:t>
      </w:r>
      <w:r>
        <w:rPr>
          <w:szCs w:val="22"/>
        </w:rPr>
        <w:t>start of the CHWM Load Process for FY</w:t>
      </w:r>
      <w:r w:rsidR="00186CF4">
        <w:rPr>
          <w:szCs w:val="22"/>
        </w:rPr>
        <w:t> </w:t>
      </w:r>
      <w:r>
        <w:rPr>
          <w:szCs w:val="22"/>
        </w:rPr>
        <w:t xml:space="preserve">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w:t>
      </w:r>
      <w:bookmarkEnd w:id="182"/>
      <w:r>
        <w:rPr>
          <w:szCs w:val="22"/>
        </w:rPr>
        <w:t>.</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lastRenderedPageBreak/>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183"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bookmarkStart w:id="184" w:name="_Hlk198308082"/>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bookmarkEnd w:id="184"/>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 xml:space="preserve">ate.  The NLSL service study summary report will state the conditions of BPA making power available to serve the NLSL </w:t>
      </w:r>
      <w:proofErr w:type="gramStart"/>
      <w:r>
        <w:rPr>
          <w:szCs w:val="22"/>
        </w:rPr>
        <w:t>such as</w:t>
      </w:r>
      <w:r w:rsidDel="00B63138">
        <w:rPr>
          <w:szCs w:val="22"/>
        </w:rPr>
        <w:t>:</w:t>
      </w:r>
      <w:proofErr w:type="gramEnd"/>
      <w:r w:rsidDel="00B63138">
        <w:rPr>
          <w:szCs w:val="22"/>
        </w:rPr>
        <w:t xml:space="preserve"> </w:t>
      </w:r>
      <w:r>
        <w:rPr>
          <w:szCs w:val="22"/>
        </w:rPr>
        <w:t xml:space="preserve"> the anticipated date BPA could provide</w:t>
      </w:r>
      <w:r w:rsidDel="00CE7BE3">
        <w:rPr>
          <w:szCs w:val="22"/>
        </w:rPr>
        <w:t xml:space="preserve"> </w:t>
      </w:r>
      <w:r>
        <w:rPr>
          <w:szCs w:val="22"/>
        </w:rPr>
        <w:t xml:space="preserve">power, </w:t>
      </w:r>
      <w:proofErr w:type="gramStart"/>
      <w:r>
        <w:rPr>
          <w:szCs w:val="22"/>
        </w:rPr>
        <w:t>costs</w:t>
      </w:r>
      <w:proofErr w:type="gramEnd"/>
      <w:r>
        <w:rPr>
          <w:szCs w:val="22"/>
        </w:rPr>
        <w:t xml:space="preserve">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w:t>
      </w:r>
      <w:r>
        <w:rPr>
          <w:szCs w:val="22"/>
        </w:rPr>
        <w:lastRenderedPageBreak/>
        <w:t xml:space="preserve">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83"/>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27D8EA12"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w:t>
      </w:r>
      <w:r w:rsidR="006F7369">
        <w:t xml:space="preserve">or 7.4 </w:t>
      </w:r>
      <w:r w:rsidRPr="00EA61E1">
        <w:t xml:space="preserve">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185"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6D25897E"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lastRenderedPageBreak/>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185"/>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0E004F54" w14:textId="77777777" w:rsidR="003A4E9D" w:rsidRPr="00EE4977" w:rsidRDefault="003A4E9D" w:rsidP="000D5BB3">
      <w:pPr>
        <w:ind w:left="1440"/>
      </w:pPr>
    </w:p>
    <w:bookmarkEnd w:id="178"/>
    <w:bookmarkEnd w:id="179"/>
    <w:bookmarkEnd w:id="180"/>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6" w:name="s5b"/>
      <w:bookmarkStart w:id="187" w:name="s5c"/>
      <w:bookmarkEnd w:id="186"/>
      <w:bookmarkEnd w:id="187"/>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88" w:name="_Hlk189225073"/>
      <w:bookmarkStart w:id="189"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w:t>
      </w:r>
      <w:r w:rsidRPr="001A25CF">
        <w:rPr>
          <w:szCs w:val="22"/>
        </w:rPr>
        <w:lastRenderedPageBreak/>
        <w:t xml:space="preserve">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90"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9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lastRenderedPageBreak/>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88"/>
    <w:p w14:paraId="1DFCAD0E" w14:textId="77777777" w:rsidR="00517DA6" w:rsidRPr="0020658C" w:rsidRDefault="00517DA6" w:rsidP="000D5BB3">
      <w:pPr>
        <w:ind w:left="720"/>
        <w:rPr>
          <w:szCs w:val="22"/>
        </w:rPr>
      </w:pPr>
    </w:p>
    <w:bookmarkEnd w:id="189"/>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1C4D8DBD" w:rsidR="001B3462" w:rsidRPr="007109D6" w:rsidRDefault="00B05376" w:rsidP="004C33DF">
      <w:pPr>
        <w:pStyle w:val="SECTIONHEADER"/>
      </w:pPr>
      <w:bookmarkStart w:id="191" w:name="_Toc181026409"/>
      <w:bookmarkStart w:id="192" w:name="_Toc181026878"/>
      <w:bookmarkStart w:id="193" w:name="_Toc201058605"/>
      <w:r>
        <w:t>21</w:t>
      </w:r>
      <w:r w:rsidR="001B3462" w:rsidRPr="007109D6">
        <w:t>.</w:t>
      </w:r>
      <w:r w:rsidR="001B3462" w:rsidRPr="007109D6">
        <w:tab/>
        <w:t>STANDARD PROVISIONS</w:t>
      </w:r>
      <w:bookmarkEnd w:id="191"/>
      <w:bookmarkEnd w:id="192"/>
      <w:bookmarkEnd w:id="193"/>
      <w:r w:rsidR="009B5BD9">
        <w:t xml:space="preserve"> </w:t>
      </w:r>
      <w:r w:rsidR="00A92C8D">
        <w:rPr>
          <w:i/>
          <w:vanish/>
          <w:color w:val="FF0000"/>
        </w:rPr>
        <w:t>(</w:t>
      </w:r>
      <w:r w:rsidR="002C52F2">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lastRenderedPageBreak/>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94"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 xml:space="preserve">does not provide payment assurance satisfactory to BPA, then BPA may </w:t>
      </w:r>
      <w:r w:rsidRPr="007109D6">
        <w:lastRenderedPageBreak/>
        <w:t>terminate this Agreement.</w:t>
      </w:r>
      <w:bookmarkEnd w:id="194"/>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95" w:name="OLE_LINK39"/>
      <w:bookmarkStart w:id="196" w:name="OLE_LINK40"/>
    </w:p>
    <w:bookmarkEnd w:id="195"/>
    <w:bookmarkEnd w:id="196"/>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r w:rsidR="000B5842" w:rsidRPr="007726C2">
        <w:rPr>
          <w:i/>
          <w:color w:val="FF00FF"/>
        </w:rPr>
        <w:t xml:space="preserve">:  </w:t>
      </w:r>
      <w:r w:rsidR="00C931F3">
        <w:rPr>
          <w:i/>
          <w:color w:val="FF00FF"/>
        </w:rPr>
        <w:t>I</w:t>
      </w:r>
      <w:r w:rsidR="000B5842" w:rsidRPr="007726C2">
        <w:rPr>
          <w:i/>
          <w:color w:val="FF00FF"/>
        </w:rPr>
        <w:t>nclude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r w:rsidR="000B5842" w:rsidRPr="007726C2">
        <w:rPr>
          <w:i/>
          <w:color w:val="FF00FF"/>
        </w:rPr>
        <w:t xml:space="preserve">:  </w:t>
      </w:r>
      <w:r w:rsidR="00C931F3">
        <w:rPr>
          <w:i/>
          <w:color w:val="FF00FF"/>
        </w:rPr>
        <w:t>I</w:t>
      </w:r>
      <w:r w:rsidR="000B5842" w:rsidRPr="007726C2">
        <w:rPr>
          <w:i/>
          <w:color w:val="FF00FF"/>
        </w:rPr>
        <w:t>nclude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 xml:space="preserve">de minimis </w:t>
      </w:r>
      <w:r w:rsidR="00C4186D">
        <w:rPr>
          <w:rFonts w:cs="Arial"/>
        </w:rPr>
        <w:lastRenderedPageBreak/>
        <w:t>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65D74D80" w14:textId="3C0AFCB3" w:rsidR="00C109EC" w:rsidRPr="00B057DE" w:rsidRDefault="00C109EC" w:rsidP="00B057DE">
      <w:pPr>
        <w:pStyle w:val="SECTIONHEADER"/>
        <w:rPr>
          <w:rStyle w:val="SECTIONHEADERChar"/>
          <w:b/>
          <w:bCs/>
        </w:rPr>
      </w:pPr>
      <w:bookmarkStart w:id="197" w:name="_Toc201058606"/>
      <w:bookmarkStart w:id="198" w:name="_Toc181026410"/>
      <w:bookmarkStart w:id="199" w:name="_Toc181026879"/>
      <w:r w:rsidRPr="00B057DE">
        <w:rPr>
          <w:rStyle w:val="SECTIONHEADERChar"/>
          <w:b/>
          <w:bCs/>
        </w:rPr>
        <w:t>22.</w:t>
      </w:r>
      <w:r w:rsidRPr="00B057DE">
        <w:rPr>
          <w:rStyle w:val="SECTIONHEADERChar"/>
          <w:b/>
          <w:bCs/>
        </w:rPr>
        <w:tab/>
        <w:t>PARTICIPATION IN WRAP</w:t>
      </w:r>
      <w:bookmarkEnd w:id="197"/>
      <w:r w:rsidRPr="00B057DE">
        <w:rPr>
          <w:b w:val="0"/>
          <w:bCs/>
        </w:rPr>
        <w:t xml:space="preserve"> </w:t>
      </w:r>
      <w:r w:rsidRPr="00B057DE">
        <w:rPr>
          <w:i/>
          <w:vanish/>
          <w:color w:val="FF0000"/>
        </w:rPr>
        <w:t>(</w:t>
      </w:r>
      <w:r w:rsidR="002C52F2" w:rsidRPr="00B057DE">
        <w:rPr>
          <w:i/>
          <w:iCs/>
          <w:vanish/>
          <w:color w:val="FF0000"/>
        </w:rPr>
        <w:t>06/18/25</w:t>
      </w:r>
      <w:r w:rsidR="00A50423" w:rsidRPr="00B057DE">
        <w:rPr>
          <w:i/>
          <w:vanish/>
          <w:color w:val="FF0000"/>
        </w:rPr>
        <w:t xml:space="preserve"> </w:t>
      </w:r>
      <w:r w:rsidRPr="00B057DE">
        <w:rPr>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 xml:space="preserve">«Customer </w:t>
      </w:r>
      <w:proofErr w:type="spellStart"/>
      <w:r w:rsidR="00CE12EB" w:rsidRPr="00DB6776">
        <w:rPr>
          <w:color w:val="FF0000"/>
        </w:rPr>
        <w:t>Name»</w:t>
      </w:r>
      <w:r w:rsidR="00CE12EB" w:rsidRPr="00DB6776">
        <w:t>’s</w:t>
      </w:r>
      <w:proofErr w:type="spellEnd"/>
      <w:r w:rsidR="00CE12EB" w:rsidRPr="00DB6776">
        <w:t xml:space="preserve">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 xml:space="preserve">«Customer </w:t>
      </w:r>
      <w:proofErr w:type="spellStart"/>
      <w:r w:rsidR="00C109EC" w:rsidRPr="00DB6776">
        <w:rPr>
          <w:color w:val="FF0000"/>
        </w:rPr>
        <w:t>Name»</w:t>
      </w:r>
      <w:r w:rsidR="00C109EC" w:rsidRPr="00DB6776">
        <w:t>’s</w:t>
      </w:r>
      <w:proofErr w:type="spellEnd"/>
      <w:r w:rsidR="00C109EC" w:rsidRPr="00DB6776">
        <w:t xml:space="preserve">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3B7D87">
      <w:pPr>
        <w:ind w:left="720"/>
      </w:pPr>
    </w:p>
    <w:p w14:paraId="277BB721" w14:textId="77777777" w:rsidR="00C109EC" w:rsidRDefault="00C109EC" w:rsidP="00C109EC">
      <w:pPr>
        <w:keepNext/>
        <w:ind w:left="1440" w:hanging="720"/>
      </w:pPr>
      <w:r>
        <w:lastRenderedPageBreak/>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w:t>
      </w:r>
      <w:proofErr w:type="gramStart"/>
      <w:r w:rsidR="00F176D8">
        <w:t>such as, but</w:t>
      </w:r>
      <w:proofErr w:type="gramEnd"/>
      <w:r w:rsidR="00F176D8">
        <w:t xml:space="preserve"> not limited </w:t>
      </w:r>
      <w:proofErr w:type="gramStart"/>
      <w:r w:rsidR="00F176D8">
        <w:t>to:</w:t>
      </w:r>
      <w:proofErr w:type="gramEnd"/>
      <w:r w:rsidR="00F176D8">
        <w:t xml:space="preserve">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 xml:space="preserve">«Customer </w:t>
      </w:r>
      <w:proofErr w:type="spellStart"/>
      <w:r w:rsidRPr="008E3CB4">
        <w:rPr>
          <w:color w:val="FF0000"/>
        </w:rPr>
        <w:t>Name»</w:t>
      </w:r>
      <w:r>
        <w:t>’s</w:t>
      </w:r>
      <w:proofErr w:type="spellEnd"/>
      <w:r>
        <w:t xml:space="preserve"> request for a load exclusion, and BPA’s decision of whether to allow such load exclusion, shall be pursuant to section</w:t>
      </w:r>
      <w:r w:rsidR="00D65B84">
        <w:t> </w:t>
      </w:r>
      <w:r w:rsidR="00C223D2">
        <w:t xml:space="preserve">5 </w:t>
      </w:r>
      <w:r>
        <w:t>of Exhibit</w:t>
      </w:r>
      <w:r w:rsidR="00D65B84">
        <w:t> </w:t>
      </w:r>
      <w:r>
        <w:t>J.</w:t>
      </w:r>
    </w:p>
    <w:p w14:paraId="283DA5F3" w14:textId="77777777" w:rsidR="00C109EC" w:rsidRPr="00EB3FF9" w:rsidRDefault="00C109EC" w:rsidP="00C109EC"/>
    <w:p w14:paraId="59760F97" w14:textId="1F3340B0" w:rsidR="006D7A6C" w:rsidRPr="005B7951" w:rsidRDefault="006D7A6C" w:rsidP="007726C2">
      <w:pPr>
        <w:pStyle w:val="SECTIONHEADER"/>
        <w:ind w:left="720" w:hanging="720"/>
      </w:pPr>
      <w:bookmarkStart w:id="200" w:name="_Toc201058607"/>
      <w:bookmarkStart w:id="201"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98"/>
      <w:bookmarkEnd w:id="199"/>
      <w:r w:rsidR="00FE0D8D">
        <w:t xml:space="preserve"> </w:t>
      </w:r>
      <w:r w:rsidR="002F3AC6">
        <w:t>IMPLEMENTATION</w:t>
      </w:r>
      <w:bookmarkEnd w:id="200"/>
      <w:r w:rsidR="000F56C0">
        <w:t xml:space="preserve"> </w:t>
      </w:r>
      <w:r w:rsidRPr="007109D6">
        <w:rPr>
          <w:i/>
          <w:vanish/>
          <w:color w:val="FF0000"/>
        </w:rPr>
        <w:t>(</w:t>
      </w:r>
      <w:r w:rsidR="002C52F2">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5C024B24" w:rsidR="006D7A6C" w:rsidRPr="001D08E1" w:rsidRDefault="006D7A6C" w:rsidP="004C33DF">
      <w:pPr>
        <w:pStyle w:val="SECTIONHEADER"/>
      </w:pPr>
      <w:bookmarkStart w:id="202" w:name="_Toc181026411"/>
      <w:bookmarkStart w:id="203" w:name="_Toc181026880"/>
      <w:bookmarkStart w:id="204" w:name="_Toc201058608"/>
      <w:bookmarkEnd w:id="201"/>
      <w:r w:rsidRPr="001D08E1">
        <w:t>2</w:t>
      </w:r>
      <w:r w:rsidR="001D08E1">
        <w:t>4</w:t>
      </w:r>
      <w:r w:rsidRPr="001D08E1">
        <w:t>.</w:t>
      </w:r>
      <w:r w:rsidRPr="001D08E1">
        <w:tab/>
        <w:t>TERMINATION</w:t>
      </w:r>
      <w:bookmarkEnd w:id="202"/>
      <w:bookmarkEnd w:id="203"/>
      <w:bookmarkEnd w:id="204"/>
      <w:r w:rsidR="00C05A48" w:rsidRPr="001D08E1">
        <w:t xml:space="preserve"> </w:t>
      </w:r>
      <w:r w:rsidRPr="001D08E1">
        <w:rPr>
          <w:i/>
          <w:vanish/>
          <w:color w:val="FF0000"/>
        </w:rPr>
        <w:t>(</w:t>
      </w:r>
      <w:r w:rsidR="002C52F2">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7446E3"/>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0E0785D1" w:rsidR="0071584B" w:rsidRPr="00595E3C" w:rsidRDefault="0071584B" w:rsidP="004C33DF">
      <w:pPr>
        <w:pStyle w:val="SECTIONHEADER"/>
      </w:pPr>
      <w:bookmarkStart w:id="205" w:name="_Toc181026412"/>
      <w:bookmarkStart w:id="206" w:name="_Toc181026881"/>
      <w:bookmarkStart w:id="207" w:name="_Toc201058609"/>
      <w:r w:rsidRPr="00595E3C">
        <w:t>2</w:t>
      </w:r>
      <w:r w:rsidR="001D08E1">
        <w:t>5</w:t>
      </w:r>
      <w:r w:rsidRPr="00595E3C">
        <w:t>.</w:t>
      </w:r>
      <w:r w:rsidRPr="00595E3C">
        <w:tab/>
        <w:t>SIGNATURES</w:t>
      </w:r>
      <w:bookmarkEnd w:id="205"/>
      <w:bookmarkEnd w:id="206"/>
      <w:bookmarkEnd w:id="207"/>
      <w:r w:rsidR="00C05A48">
        <w:t xml:space="preserve"> </w:t>
      </w:r>
      <w:r w:rsidRPr="00C05A48">
        <w:rPr>
          <w:i/>
          <w:vanish/>
          <w:color w:val="FF0000"/>
        </w:rPr>
        <w:t>(</w:t>
      </w:r>
      <w:r w:rsidR="002C52F2">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Default="0071584B" w:rsidP="00C17F75">
      <w:pPr>
        <w:keepNext/>
        <w:keepLines/>
        <w:ind w:left="720"/>
        <w:rPr>
          <w:snapToGrid w:val="0"/>
          <w:color w:val="000000"/>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177BB02F" w14:textId="77777777" w:rsidR="002C71CC" w:rsidRDefault="002C71CC" w:rsidP="00C17F75">
      <w:pPr>
        <w:keepNext/>
        <w:keepLines/>
        <w:ind w:left="720"/>
        <w:rPr>
          <w:snapToGrid w:val="0"/>
          <w:color w:val="000000"/>
          <w:szCs w:val="22"/>
        </w:rPr>
      </w:pPr>
    </w:p>
    <w:tbl>
      <w:tblPr>
        <w:tblW w:w="9468" w:type="dxa"/>
        <w:tblLook w:val="0000" w:firstRow="0" w:lastRow="0" w:firstColumn="0" w:lastColumn="0" w:noHBand="0" w:noVBand="0"/>
      </w:tblPr>
      <w:tblGrid>
        <w:gridCol w:w="918"/>
        <w:gridCol w:w="3510"/>
        <w:gridCol w:w="360"/>
        <w:gridCol w:w="900"/>
        <w:gridCol w:w="3780"/>
      </w:tblGrid>
      <w:tr w:rsidR="002C71CC" w:rsidRPr="00595E3C" w14:paraId="23F19D5B" w14:textId="77777777" w:rsidTr="00ED4634">
        <w:trPr>
          <w:cantSplit/>
        </w:trPr>
        <w:tc>
          <w:tcPr>
            <w:tcW w:w="4428" w:type="dxa"/>
            <w:gridSpan w:val="2"/>
          </w:tcPr>
          <w:p w14:paraId="5141D271" w14:textId="77777777" w:rsidR="002C71CC" w:rsidRPr="00595E3C" w:rsidRDefault="002C71CC" w:rsidP="00ED4634">
            <w:pPr>
              <w:keepNext/>
              <w:rPr>
                <w:szCs w:val="22"/>
              </w:rPr>
            </w:pPr>
            <w:r w:rsidRPr="00595E3C">
              <w:rPr>
                <w:color w:val="FF0000"/>
                <w:szCs w:val="22"/>
              </w:rPr>
              <w:t>«FULL NAME OF CUSTOMER»</w:t>
            </w:r>
          </w:p>
        </w:tc>
        <w:tc>
          <w:tcPr>
            <w:tcW w:w="360" w:type="dxa"/>
          </w:tcPr>
          <w:p w14:paraId="653314FC" w14:textId="77777777" w:rsidR="002C71CC" w:rsidRPr="00595E3C" w:rsidRDefault="002C71CC" w:rsidP="00ED4634">
            <w:pPr>
              <w:pStyle w:val="Header"/>
              <w:rPr>
                <w:szCs w:val="22"/>
              </w:rPr>
            </w:pPr>
          </w:p>
        </w:tc>
        <w:tc>
          <w:tcPr>
            <w:tcW w:w="4680" w:type="dxa"/>
            <w:gridSpan w:val="2"/>
          </w:tcPr>
          <w:p w14:paraId="73B902E0" w14:textId="77777777" w:rsidR="002C71CC" w:rsidRPr="00595E3C" w:rsidRDefault="002C71CC" w:rsidP="00ED4634">
            <w:pPr>
              <w:rPr>
                <w:szCs w:val="22"/>
              </w:rPr>
            </w:pPr>
            <w:r w:rsidRPr="00595E3C">
              <w:rPr>
                <w:szCs w:val="22"/>
              </w:rPr>
              <w:t>UNITED STATES OF AMERICA</w:t>
            </w:r>
          </w:p>
          <w:p w14:paraId="1BB04AD5" w14:textId="77777777" w:rsidR="002C71CC" w:rsidRPr="00595E3C" w:rsidRDefault="002C71CC" w:rsidP="00ED4634">
            <w:pPr>
              <w:rPr>
                <w:szCs w:val="22"/>
              </w:rPr>
            </w:pPr>
            <w:r w:rsidRPr="00595E3C">
              <w:rPr>
                <w:szCs w:val="22"/>
              </w:rPr>
              <w:t>Department of Energy</w:t>
            </w:r>
          </w:p>
          <w:p w14:paraId="55337FCE" w14:textId="77777777" w:rsidR="002C71CC" w:rsidRPr="00595E3C" w:rsidRDefault="002C71CC" w:rsidP="00ED4634">
            <w:pPr>
              <w:rPr>
                <w:szCs w:val="22"/>
              </w:rPr>
            </w:pPr>
            <w:r w:rsidRPr="00595E3C">
              <w:rPr>
                <w:szCs w:val="22"/>
              </w:rPr>
              <w:t>Bonneville Power Administration</w:t>
            </w:r>
          </w:p>
          <w:p w14:paraId="33BAE50B" w14:textId="77777777" w:rsidR="002C71CC" w:rsidRPr="00595E3C" w:rsidRDefault="002C71CC" w:rsidP="00ED4634">
            <w:pPr>
              <w:rPr>
                <w:szCs w:val="22"/>
              </w:rPr>
            </w:pPr>
          </w:p>
        </w:tc>
      </w:tr>
      <w:tr w:rsidR="002C71CC" w:rsidRPr="00BE3006" w14:paraId="1C4C2794" w14:textId="77777777" w:rsidTr="00ED4634">
        <w:tc>
          <w:tcPr>
            <w:tcW w:w="918" w:type="dxa"/>
            <w:tcBorders>
              <w:top w:val="nil"/>
              <w:left w:val="nil"/>
              <w:bottom w:val="nil"/>
              <w:right w:val="nil"/>
            </w:tcBorders>
          </w:tcPr>
          <w:p w14:paraId="072E750B" w14:textId="77777777" w:rsidR="002C71CC" w:rsidRDefault="002C71CC" w:rsidP="00ED4634">
            <w:pPr>
              <w:pStyle w:val="NormalIndent"/>
              <w:keepNext/>
              <w:rPr>
                <w:szCs w:val="22"/>
              </w:rPr>
            </w:pPr>
          </w:p>
          <w:p w14:paraId="1C4CD754" w14:textId="77777777" w:rsidR="002C71CC" w:rsidRPr="00BE3006" w:rsidRDefault="002C71CC" w:rsidP="00ED4634">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4AED6B0F" w14:textId="77777777" w:rsidR="002C71CC" w:rsidRPr="00BE3006" w:rsidRDefault="002C71CC" w:rsidP="00ED4634">
            <w:pPr>
              <w:keepNext/>
              <w:rPr>
                <w:b/>
                <w:szCs w:val="22"/>
              </w:rPr>
            </w:pPr>
          </w:p>
        </w:tc>
        <w:tc>
          <w:tcPr>
            <w:tcW w:w="360" w:type="dxa"/>
            <w:tcBorders>
              <w:top w:val="nil"/>
              <w:left w:val="nil"/>
              <w:bottom w:val="nil"/>
              <w:right w:val="nil"/>
            </w:tcBorders>
          </w:tcPr>
          <w:p w14:paraId="11310B79" w14:textId="77777777" w:rsidR="002C71CC" w:rsidRPr="00BE3006" w:rsidRDefault="002C71CC" w:rsidP="00ED4634">
            <w:pPr>
              <w:keepNext/>
              <w:rPr>
                <w:szCs w:val="22"/>
              </w:rPr>
            </w:pPr>
          </w:p>
        </w:tc>
        <w:tc>
          <w:tcPr>
            <w:tcW w:w="900" w:type="dxa"/>
            <w:tcBorders>
              <w:top w:val="nil"/>
              <w:left w:val="nil"/>
              <w:bottom w:val="nil"/>
              <w:right w:val="nil"/>
            </w:tcBorders>
          </w:tcPr>
          <w:p w14:paraId="2191DF73" w14:textId="77777777" w:rsidR="002C71CC" w:rsidRDefault="002C71CC" w:rsidP="00ED4634">
            <w:pPr>
              <w:keepNext/>
              <w:rPr>
                <w:szCs w:val="22"/>
              </w:rPr>
            </w:pPr>
          </w:p>
          <w:p w14:paraId="743604FB" w14:textId="77777777" w:rsidR="002C71CC" w:rsidRPr="00BE3006" w:rsidRDefault="002C71CC" w:rsidP="00ED4634">
            <w:pPr>
              <w:keepNext/>
              <w:rPr>
                <w:szCs w:val="22"/>
              </w:rPr>
            </w:pPr>
            <w:r w:rsidRPr="00BE3006">
              <w:rPr>
                <w:szCs w:val="22"/>
              </w:rPr>
              <w:t>By</w:t>
            </w:r>
          </w:p>
        </w:tc>
        <w:tc>
          <w:tcPr>
            <w:tcW w:w="3780" w:type="dxa"/>
            <w:tcBorders>
              <w:top w:val="nil"/>
              <w:left w:val="nil"/>
              <w:bottom w:val="single" w:sz="6" w:space="0" w:color="auto"/>
              <w:right w:val="nil"/>
            </w:tcBorders>
          </w:tcPr>
          <w:p w14:paraId="576A18F4" w14:textId="77777777" w:rsidR="002C71CC" w:rsidRPr="00BE3006" w:rsidRDefault="002C71CC" w:rsidP="00ED4634">
            <w:pPr>
              <w:keepNext/>
              <w:rPr>
                <w:b/>
                <w:szCs w:val="22"/>
              </w:rPr>
            </w:pPr>
          </w:p>
        </w:tc>
      </w:tr>
      <w:tr w:rsidR="002C71CC" w:rsidRPr="00BE3006" w14:paraId="6AB340A1" w14:textId="77777777" w:rsidTr="00ED4634">
        <w:tc>
          <w:tcPr>
            <w:tcW w:w="918" w:type="dxa"/>
            <w:tcBorders>
              <w:top w:val="nil"/>
              <w:left w:val="nil"/>
              <w:bottom w:val="nil"/>
              <w:right w:val="nil"/>
            </w:tcBorders>
          </w:tcPr>
          <w:p w14:paraId="30971190" w14:textId="77777777" w:rsidR="002C71CC" w:rsidRPr="00BE3006" w:rsidRDefault="002C71CC" w:rsidP="00ED4634">
            <w:pPr>
              <w:keepNext/>
              <w:rPr>
                <w:szCs w:val="22"/>
              </w:rPr>
            </w:pPr>
          </w:p>
        </w:tc>
        <w:tc>
          <w:tcPr>
            <w:tcW w:w="3510" w:type="dxa"/>
            <w:tcBorders>
              <w:top w:val="nil"/>
              <w:left w:val="nil"/>
              <w:bottom w:val="nil"/>
              <w:right w:val="nil"/>
            </w:tcBorders>
          </w:tcPr>
          <w:p w14:paraId="2E898F04" w14:textId="77777777" w:rsidR="002C71CC" w:rsidRPr="00BE3006" w:rsidRDefault="002C71CC" w:rsidP="00ED4634">
            <w:pPr>
              <w:keepNext/>
              <w:rPr>
                <w:szCs w:val="22"/>
              </w:rPr>
            </w:pPr>
          </w:p>
        </w:tc>
        <w:tc>
          <w:tcPr>
            <w:tcW w:w="360" w:type="dxa"/>
            <w:tcBorders>
              <w:top w:val="nil"/>
              <w:left w:val="nil"/>
              <w:bottom w:val="nil"/>
              <w:right w:val="nil"/>
            </w:tcBorders>
          </w:tcPr>
          <w:p w14:paraId="6E404DCA" w14:textId="77777777" w:rsidR="002C71CC" w:rsidRPr="00BE3006" w:rsidRDefault="002C71CC" w:rsidP="00ED4634">
            <w:pPr>
              <w:keepNext/>
              <w:rPr>
                <w:szCs w:val="22"/>
              </w:rPr>
            </w:pPr>
          </w:p>
        </w:tc>
        <w:tc>
          <w:tcPr>
            <w:tcW w:w="900" w:type="dxa"/>
            <w:tcBorders>
              <w:top w:val="nil"/>
              <w:left w:val="nil"/>
              <w:bottom w:val="nil"/>
              <w:right w:val="nil"/>
            </w:tcBorders>
          </w:tcPr>
          <w:p w14:paraId="33F52735" w14:textId="77777777" w:rsidR="002C71CC" w:rsidRPr="00BE3006" w:rsidRDefault="002C71CC" w:rsidP="00ED4634">
            <w:pPr>
              <w:keepNext/>
              <w:rPr>
                <w:szCs w:val="22"/>
              </w:rPr>
            </w:pPr>
          </w:p>
        </w:tc>
        <w:tc>
          <w:tcPr>
            <w:tcW w:w="3780" w:type="dxa"/>
            <w:tcBorders>
              <w:top w:val="nil"/>
              <w:left w:val="nil"/>
              <w:bottom w:val="nil"/>
              <w:right w:val="nil"/>
            </w:tcBorders>
          </w:tcPr>
          <w:p w14:paraId="5EEDFA96" w14:textId="77777777" w:rsidR="002C71CC" w:rsidRPr="00BE3006" w:rsidRDefault="002C71CC" w:rsidP="00ED4634">
            <w:pPr>
              <w:keepNext/>
              <w:rPr>
                <w:szCs w:val="22"/>
              </w:rPr>
            </w:pPr>
          </w:p>
        </w:tc>
      </w:tr>
      <w:tr w:rsidR="002C71CC" w:rsidRPr="00BE3006" w14:paraId="0E190C81" w14:textId="77777777" w:rsidTr="00ED4634">
        <w:tc>
          <w:tcPr>
            <w:tcW w:w="918" w:type="dxa"/>
            <w:tcBorders>
              <w:top w:val="nil"/>
              <w:left w:val="nil"/>
              <w:bottom w:val="nil"/>
              <w:right w:val="nil"/>
            </w:tcBorders>
          </w:tcPr>
          <w:p w14:paraId="79C34F27" w14:textId="77777777" w:rsidR="002C71CC" w:rsidRPr="00BE3006" w:rsidRDefault="002C71CC" w:rsidP="00ED4634">
            <w:pPr>
              <w:keepNext/>
              <w:rPr>
                <w:szCs w:val="22"/>
              </w:rPr>
            </w:pPr>
            <w:r w:rsidRPr="00BE3006">
              <w:rPr>
                <w:szCs w:val="22"/>
              </w:rPr>
              <w:t>Name</w:t>
            </w:r>
          </w:p>
        </w:tc>
        <w:tc>
          <w:tcPr>
            <w:tcW w:w="3510" w:type="dxa"/>
            <w:tcBorders>
              <w:top w:val="nil"/>
              <w:left w:val="nil"/>
              <w:bottom w:val="single" w:sz="6" w:space="0" w:color="auto"/>
              <w:right w:val="nil"/>
            </w:tcBorders>
          </w:tcPr>
          <w:p w14:paraId="54C0963C" w14:textId="77777777" w:rsidR="002C71CC" w:rsidRPr="00BE3006" w:rsidRDefault="002C71CC" w:rsidP="00ED4634">
            <w:pPr>
              <w:keepNext/>
              <w:rPr>
                <w:szCs w:val="22"/>
              </w:rPr>
            </w:pPr>
          </w:p>
        </w:tc>
        <w:tc>
          <w:tcPr>
            <w:tcW w:w="360" w:type="dxa"/>
            <w:tcBorders>
              <w:top w:val="nil"/>
              <w:left w:val="nil"/>
              <w:bottom w:val="nil"/>
              <w:right w:val="nil"/>
            </w:tcBorders>
          </w:tcPr>
          <w:p w14:paraId="7B505A6E" w14:textId="77777777" w:rsidR="002C71CC" w:rsidRPr="00BE3006" w:rsidRDefault="002C71CC" w:rsidP="00ED4634">
            <w:pPr>
              <w:keepNext/>
              <w:rPr>
                <w:szCs w:val="22"/>
              </w:rPr>
            </w:pPr>
          </w:p>
        </w:tc>
        <w:tc>
          <w:tcPr>
            <w:tcW w:w="900" w:type="dxa"/>
            <w:tcBorders>
              <w:top w:val="nil"/>
              <w:left w:val="nil"/>
              <w:bottom w:val="nil"/>
              <w:right w:val="nil"/>
            </w:tcBorders>
          </w:tcPr>
          <w:p w14:paraId="54AA179C" w14:textId="77777777" w:rsidR="002C71CC" w:rsidRPr="00BE3006" w:rsidRDefault="002C71CC" w:rsidP="00ED4634">
            <w:pPr>
              <w:keepNext/>
              <w:rPr>
                <w:szCs w:val="22"/>
              </w:rPr>
            </w:pPr>
            <w:r w:rsidRPr="00BE3006">
              <w:rPr>
                <w:szCs w:val="22"/>
              </w:rPr>
              <w:t>Name</w:t>
            </w:r>
          </w:p>
        </w:tc>
        <w:tc>
          <w:tcPr>
            <w:tcW w:w="3780" w:type="dxa"/>
            <w:tcBorders>
              <w:top w:val="nil"/>
              <w:left w:val="nil"/>
              <w:bottom w:val="single" w:sz="6" w:space="0" w:color="auto"/>
              <w:right w:val="nil"/>
            </w:tcBorders>
          </w:tcPr>
          <w:p w14:paraId="1C589A02" w14:textId="77777777" w:rsidR="002C71CC" w:rsidRPr="00BE3006" w:rsidRDefault="002C71CC" w:rsidP="00ED4634">
            <w:pPr>
              <w:keepNext/>
              <w:rPr>
                <w:szCs w:val="22"/>
              </w:rPr>
            </w:pPr>
          </w:p>
        </w:tc>
      </w:tr>
      <w:tr w:rsidR="002C71CC" w:rsidRPr="00BE3006" w14:paraId="42FC8276" w14:textId="77777777" w:rsidTr="00ED4634">
        <w:tc>
          <w:tcPr>
            <w:tcW w:w="918" w:type="dxa"/>
            <w:tcBorders>
              <w:top w:val="nil"/>
              <w:left w:val="nil"/>
              <w:bottom w:val="nil"/>
              <w:right w:val="nil"/>
            </w:tcBorders>
          </w:tcPr>
          <w:p w14:paraId="7201792B" w14:textId="77777777" w:rsidR="002C71CC" w:rsidRPr="00BE3006" w:rsidRDefault="002C71CC" w:rsidP="00ED4634">
            <w:pPr>
              <w:keepNext/>
              <w:rPr>
                <w:sz w:val="16"/>
                <w:szCs w:val="16"/>
              </w:rPr>
            </w:pPr>
          </w:p>
        </w:tc>
        <w:tc>
          <w:tcPr>
            <w:tcW w:w="3510" w:type="dxa"/>
            <w:tcBorders>
              <w:top w:val="nil"/>
              <w:left w:val="nil"/>
              <w:bottom w:val="nil"/>
              <w:right w:val="nil"/>
            </w:tcBorders>
          </w:tcPr>
          <w:p w14:paraId="3D924B53" w14:textId="77777777" w:rsidR="002C71CC" w:rsidRPr="00BE3006" w:rsidRDefault="002C71CC" w:rsidP="00ED4634">
            <w:pPr>
              <w:keepNext/>
              <w:rPr>
                <w:i/>
                <w:sz w:val="16"/>
                <w:szCs w:val="16"/>
              </w:rPr>
            </w:pPr>
            <w:r w:rsidRPr="00BE3006">
              <w:rPr>
                <w:i/>
                <w:sz w:val="16"/>
                <w:szCs w:val="16"/>
              </w:rPr>
              <w:t>(Print/Type)</w:t>
            </w:r>
          </w:p>
          <w:p w14:paraId="30608DCA" w14:textId="77777777" w:rsidR="002C71CC" w:rsidRPr="00BE3006" w:rsidRDefault="002C71CC" w:rsidP="00ED4634">
            <w:pPr>
              <w:keepNext/>
              <w:rPr>
                <w:i/>
                <w:sz w:val="16"/>
                <w:szCs w:val="16"/>
              </w:rPr>
            </w:pPr>
          </w:p>
        </w:tc>
        <w:tc>
          <w:tcPr>
            <w:tcW w:w="360" w:type="dxa"/>
            <w:tcBorders>
              <w:top w:val="nil"/>
              <w:left w:val="nil"/>
              <w:bottom w:val="nil"/>
              <w:right w:val="nil"/>
            </w:tcBorders>
          </w:tcPr>
          <w:p w14:paraId="032C41AC" w14:textId="77777777" w:rsidR="002C71CC" w:rsidRPr="00BE3006" w:rsidRDefault="002C71CC" w:rsidP="00ED4634">
            <w:pPr>
              <w:keepNext/>
              <w:rPr>
                <w:sz w:val="16"/>
                <w:szCs w:val="16"/>
              </w:rPr>
            </w:pPr>
          </w:p>
        </w:tc>
        <w:tc>
          <w:tcPr>
            <w:tcW w:w="900" w:type="dxa"/>
            <w:tcBorders>
              <w:top w:val="nil"/>
              <w:left w:val="nil"/>
              <w:bottom w:val="nil"/>
              <w:right w:val="nil"/>
            </w:tcBorders>
          </w:tcPr>
          <w:p w14:paraId="53E01B4E" w14:textId="77777777" w:rsidR="002C71CC" w:rsidRPr="00BE3006" w:rsidRDefault="002C71CC" w:rsidP="00ED4634">
            <w:pPr>
              <w:keepNext/>
              <w:rPr>
                <w:sz w:val="16"/>
                <w:szCs w:val="16"/>
              </w:rPr>
            </w:pPr>
          </w:p>
        </w:tc>
        <w:tc>
          <w:tcPr>
            <w:tcW w:w="3780" w:type="dxa"/>
            <w:tcBorders>
              <w:top w:val="nil"/>
              <w:left w:val="nil"/>
              <w:bottom w:val="nil"/>
              <w:right w:val="nil"/>
            </w:tcBorders>
          </w:tcPr>
          <w:p w14:paraId="5784658A" w14:textId="77777777" w:rsidR="002C71CC" w:rsidRPr="00BE3006" w:rsidRDefault="002C71CC" w:rsidP="00ED4634">
            <w:pPr>
              <w:keepNext/>
              <w:rPr>
                <w:sz w:val="16"/>
                <w:szCs w:val="16"/>
              </w:rPr>
            </w:pPr>
            <w:r w:rsidRPr="00BE3006">
              <w:rPr>
                <w:i/>
                <w:sz w:val="16"/>
                <w:szCs w:val="16"/>
              </w:rPr>
              <w:t>(Print/Type)</w:t>
            </w:r>
          </w:p>
          <w:p w14:paraId="0D3846B0" w14:textId="77777777" w:rsidR="002C71CC" w:rsidRPr="00BE3006" w:rsidRDefault="002C71CC" w:rsidP="00ED4634">
            <w:pPr>
              <w:keepNext/>
              <w:rPr>
                <w:i/>
                <w:sz w:val="16"/>
                <w:szCs w:val="16"/>
              </w:rPr>
            </w:pPr>
          </w:p>
        </w:tc>
      </w:tr>
      <w:tr w:rsidR="002C71CC" w:rsidRPr="00BE3006" w14:paraId="53DA6A2D" w14:textId="77777777" w:rsidTr="00ED4634">
        <w:tc>
          <w:tcPr>
            <w:tcW w:w="918" w:type="dxa"/>
            <w:tcBorders>
              <w:top w:val="nil"/>
              <w:left w:val="nil"/>
              <w:bottom w:val="nil"/>
              <w:right w:val="nil"/>
            </w:tcBorders>
          </w:tcPr>
          <w:p w14:paraId="6C25CF5E" w14:textId="77777777" w:rsidR="002C71CC" w:rsidRPr="00BE3006" w:rsidRDefault="002C71CC" w:rsidP="00ED4634">
            <w:pPr>
              <w:keepNext/>
              <w:rPr>
                <w:szCs w:val="22"/>
              </w:rPr>
            </w:pPr>
            <w:r w:rsidRPr="00BE3006">
              <w:rPr>
                <w:szCs w:val="22"/>
              </w:rPr>
              <w:t>Title</w:t>
            </w:r>
          </w:p>
        </w:tc>
        <w:tc>
          <w:tcPr>
            <w:tcW w:w="3510" w:type="dxa"/>
            <w:tcBorders>
              <w:top w:val="nil"/>
              <w:left w:val="nil"/>
              <w:bottom w:val="single" w:sz="6" w:space="0" w:color="auto"/>
              <w:right w:val="nil"/>
            </w:tcBorders>
          </w:tcPr>
          <w:p w14:paraId="01913593" w14:textId="77777777" w:rsidR="002C71CC" w:rsidRPr="00BE3006" w:rsidRDefault="002C71CC" w:rsidP="00ED4634">
            <w:pPr>
              <w:rPr>
                <w:szCs w:val="22"/>
              </w:rPr>
            </w:pPr>
          </w:p>
        </w:tc>
        <w:tc>
          <w:tcPr>
            <w:tcW w:w="360" w:type="dxa"/>
            <w:tcBorders>
              <w:top w:val="nil"/>
              <w:left w:val="nil"/>
              <w:bottom w:val="nil"/>
              <w:right w:val="nil"/>
            </w:tcBorders>
          </w:tcPr>
          <w:p w14:paraId="3AC0F596" w14:textId="77777777" w:rsidR="002C71CC" w:rsidRPr="00BE3006" w:rsidRDefault="002C71CC" w:rsidP="00ED4634">
            <w:pPr>
              <w:keepNext/>
              <w:rPr>
                <w:szCs w:val="22"/>
              </w:rPr>
            </w:pPr>
          </w:p>
        </w:tc>
        <w:tc>
          <w:tcPr>
            <w:tcW w:w="900" w:type="dxa"/>
            <w:tcBorders>
              <w:top w:val="nil"/>
              <w:left w:val="nil"/>
              <w:bottom w:val="nil"/>
              <w:right w:val="nil"/>
            </w:tcBorders>
          </w:tcPr>
          <w:p w14:paraId="179A4347" w14:textId="77777777" w:rsidR="002C71CC" w:rsidRPr="00BE3006" w:rsidRDefault="002C71CC" w:rsidP="00ED4634">
            <w:pPr>
              <w:keepNext/>
              <w:rPr>
                <w:szCs w:val="22"/>
              </w:rPr>
            </w:pPr>
            <w:r w:rsidRPr="00BE3006">
              <w:rPr>
                <w:szCs w:val="22"/>
              </w:rPr>
              <w:t>Title</w:t>
            </w:r>
          </w:p>
        </w:tc>
        <w:tc>
          <w:tcPr>
            <w:tcW w:w="3780" w:type="dxa"/>
            <w:tcBorders>
              <w:top w:val="nil"/>
              <w:left w:val="nil"/>
              <w:bottom w:val="single" w:sz="6" w:space="0" w:color="auto"/>
              <w:right w:val="nil"/>
            </w:tcBorders>
          </w:tcPr>
          <w:p w14:paraId="1413BA2F" w14:textId="77777777" w:rsidR="002C71CC" w:rsidRPr="00BE3006" w:rsidRDefault="002C71CC" w:rsidP="00ED4634">
            <w:pPr>
              <w:keepNext/>
              <w:rPr>
                <w:szCs w:val="22"/>
              </w:rPr>
            </w:pPr>
          </w:p>
        </w:tc>
      </w:tr>
      <w:tr w:rsidR="002C71CC" w:rsidRPr="00BE3006" w14:paraId="63E33AC8" w14:textId="77777777" w:rsidTr="00ED4634">
        <w:tc>
          <w:tcPr>
            <w:tcW w:w="918" w:type="dxa"/>
            <w:tcBorders>
              <w:top w:val="nil"/>
              <w:left w:val="nil"/>
              <w:bottom w:val="nil"/>
              <w:right w:val="nil"/>
            </w:tcBorders>
          </w:tcPr>
          <w:p w14:paraId="7D2816A9" w14:textId="77777777" w:rsidR="002C71CC" w:rsidRPr="00BE3006" w:rsidRDefault="002C71CC" w:rsidP="00ED4634">
            <w:pPr>
              <w:keepNext/>
              <w:rPr>
                <w:szCs w:val="22"/>
              </w:rPr>
            </w:pPr>
          </w:p>
        </w:tc>
        <w:tc>
          <w:tcPr>
            <w:tcW w:w="3510" w:type="dxa"/>
            <w:tcBorders>
              <w:top w:val="single" w:sz="6" w:space="0" w:color="auto"/>
              <w:left w:val="nil"/>
              <w:bottom w:val="nil"/>
              <w:right w:val="nil"/>
            </w:tcBorders>
          </w:tcPr>
          <w:p w14:paraId="05FA5B31" w14:textId="77777777" w:rsidR="002C71CC" w:rsidRPr="00BE3006" w:rsidRDefault="002C71CC" w:rsidP="00ED4634">
            <w:pPr>
              <w:rPr>
                <w:szCs w:val="22"/>
              </w:rPr>
            </w:pPr>
          </w:p>
        </w:tc>
        <w:tc>
          <w:tcPr>
            <w:tcW w:w="360" w:type="dxa"/>
            <w:tcBorders>
              <w:top w:val="nil"/>
              <w:left w:val="nil"/>
              <w:bottom w:val="nil"/>
              <w:right w:val="nil"/>
            </w:tcBorders>
          </w:tcPr>
          <w:p w14:paraId="70891BC6" w14:textId="77777777" w:rsidR="002C71CC" w:rsidRPr="00BE3006" w:rsidRDefault="002C71CC" w:rsidP="00ED4634">
            <w:pPr>
              <w:keepNext/>
              <w:rPr>
                <w:szCs w:val="22"/>
              </w:rPr>
            </w:pPr>
          </w:p>
        </w:tc>
        <w:tc>
          <w:tcPr>
            <w:tcW w:w="900" w:type="dxa"/>
            <w:tcBorders>
              <w:top w:val="nil"/>
              <w:left w:val="nil"/>
              <w:bottom w:val="nil"/>
              <w:right w:val="nil"/>
            </w:tcBorders>
          </w:tcPr>
          <w:p w14:paraId="56FB64E1" w14:textId="77777777" w:rsidR="002C71CC" w:rsidRPr="00BE3006" w:rsidRDefault="002C71CC" w:rsidP="00ED4634">
            <w:pPr>
              <w:keepNext/>
              <w:rPr>
                <w:szCs w:val="22"/>
              </w:rPr>
            </w:pPr>
          </w:p>
        </w:tc>
        <w:tc>
          <w:tcPr>
            <w:tcW w:w="3780" w:type="dxa"/>
            <w:tcBorders>
              <w:top w:val="single" w:sz="6" w:space="0" w:color="auto"/>
              <w:left w:val="nil"/>
              <w:bottom w:val="nil"/>
              <w:right w:val="nil"/>
            </w:tcBorders>
          </w:tcPr>
          <w:p w14:paraId="0559DF96" w14:textId="77777777" w:rsidR="002C71CC" w:rsidRPr="00BE3006" w:rsidRDefault="002C71CC" w:rsidP="00ED4634">
            <w:pPr>
              <w:keepNext/>
              <w:rPr>
                <w:b/>
                <w:szCs w:val="22"/>
              </w:rPr>
            </w:pPr>
          </w:p>
        </w:tc>
      </w:tr>
      <w:tr w:rsidR="002C71CC" w:rsidRPr="00BE3006" w14:paraId="11486471" w14:textId="77777777" w:rsidTr="00ED4634">
        <w:tc>
          <w:tcPr>
            <w:tcW w:w="918" w:type="dxa"/>
            <w:tcBorders>
              <w:top w:val="nil"/>
              <w:left w:val="nil"/>
              <w:bottom w:val="nil"/>
              <w:right w:val="nil"/>
            </w:tcBorders>
          </w:tcPr>
          <w:p w14:paraId="1F52FAD4" w14:textId="77777777" w:rsidR="002C71CC" w:rsidRPr="00BE3006" w:rsidRDefault="002C71CC" w:rsidP="00ED4634">
            <w:pPr>
              <w:keepNext/>
              <w:rPr>
                <w:szCs w:val="22"/>
              </w:rPr>
            </w:pPr>
            <w:r w:rsidRPr="00BE3006">
              <w:rPr>
                <w:szCs w:val="22"/>
              </w:rPr>
              <w:t>Date</w:t>
            </w:r>
          </w:p>
        </w:tc>
        <w:tc>
          <w:tcPr>
            <w:tcW w:w="3510" w:type="dxa"/>
            <w:tcBorders>
              <w:top w:val="nil"/>
              <w:left w:val="nil"/>
              <w:bottom w:val="single" w:sz="6" w:space="0" w:color="auto"/>
              <w:right w:val="nil"/>
            </w:tcBorders>
          </w:tcPr>
          <w:p w14:paraId="4D6D4745" w14:textId="77777777" w:rsidR="002C71CC" w:rsidRPr="00BE3006" w:rsidRDefault="002C71CC" w:rsidP="00ED4634">
            <w:pPr>
              <w:rPr>
                <w:szCs w:val="22"/>
              </w:rPr>
            </w:pPr>
          </w:p>
        </w:tc>
        <w:tc>
          <w:tcPr>
            <w:tcW w:w="360" w:type="dxa"/>
            <w:tcBorders>
              <w:top w:val="nil"/>
              <w:left w:val="nil"/>
              <w:bottom w:val="nil"/>
              <w:right w:val="nil"/>
            </w:tcBorders>
          </w:tcPr>
          <w:p w14:paraId="7453FB01" w14:textId="77777777" w:rsidR="002C71CC" w:rsidRPr="00BE3006" w:rsidRDefault="002C71CC" w:rsidP="00ED4634">
            <w:pPr>
              <w:keepNext/>
              <w:rPr>
                <w:szCs w:val="22"/>
              </w:rPr>
            </w:pPr>
          </w:p>
        </w:tc>
        <w:tc>
          <w:tcPr>
            <w:tcW w:w="900" w:type="dxa"/>
            <w:tcBorders>
              <w:top w:val="nil"/>
              <w:left w:val="nil"/>
              <w:bottom w:val="nil"/>
              <w:right w:val="nil"/>
            </w:tcBorders>
          </w:tcPr>
          <w:p w14:paraId="54D14681" w14:textId="77777777" w:rsidR="002C71CC" w:rsidRPr="00BE3006" w:rsidRDefault="002C71CC" w:rsidP="00ED4634">
            <w:pPr>
              <w:keepNext/>
              <w:rPr>
                <w:szCs w:val="22"/>
              </w:rPr>
            </w:pPr>
            <w:r w:rsidRPr="00BE3006">
              <w:rPr>
                <w:szCs w:val="22"/>
              </w:rPr>
              <w:t>Date</w:t>
            </w:r>
          </w:p>
        </w:tc>
        <w:tc>
          <w:tcPr>
            <w:tcW w:w="3780" w:type="dxa"/>
            <w:tcBorders>
              <w:top w:val="nil"/>
              <w:left w:val="nil"/>
              <w:bottom w:val="single" w:sz="6" w:space="0" w:color="auto"/>
              <w:right w:val="nil"/>
            </w:tcBorders>
          </w:tcPr>
          <w:p w14:paraId="7B8AA77D" w14:textId="77777777" w:rsidR="002C71CC" w:rsidRPr="00BE3006" w:rsidRDefault="002C71CC" w:rsidP="00ED4634">
            <w:pPr>
              <w:keepNext/>
              <w:rPr>
                <w:b/>
                <w:szCs w:val="22"/>
              </w:rPr>
            </w:pPr>
          </w:p>
        </w:tc>
      </w:tr>
    </w:tbl>
    <w:p w14:paraId="5A1ACD46" w14:textId="77777777" w:rsidR="002C71CC" w:rsidRDefault="002C71CC" w:rsidP="00C17F75">
      <w:pPr>
        <w:keepNext/>
        <w:keepLines/>
        <w:ind w:left="720"/>
        <w:rPr>
          <w:szCs w:val="22"/>
        </w:rPr>
      </w:pPr>
    </w:p>
    <w:p w14:paraId="4B700109" w14:textId="77777777" w:rsidR="000B1E0E" w:rsidRPr="00595E3C" w:rsidRDefault="000B1E0E" w:rsidP="00C17F75">
      <w:pPr>
        <w:keepNext/>
        <w:keepLines/>
        <w:ind w:left="720"/>
        <w:rPr>
          <w:szCs w:val="22"/>
        </w:rPr>
      </w:pPr>
    </w:p>
    <w:p w14:paraId="6E31C555" w14:textId="77777777" w:rsidR="000B1E0E" w:rsidRPr="00093886" w:rsidRDefault="000B1E0E" w:rsidP="000B1E0E">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15"/>
          <w:pgSz w:w="12240" w:h="15840"/>
          <w:pgMar w:top="1440" w:right="1440" w:bottom="1440" w:left="1440" w:header="720" w:footer="720" w:gutter="0"/>
          <w:cols w:space="720"/>
          <w:titlePg/>
          <w:docGrid w:linePitch="360"/>
        </w:sectPr>
      </w:pPr>
    </w:p>
    <w:p w14:paraId="5A920B14" w14:textId="50606E89" w:rsidR="00D73801" w:rsidRPr="00C05A48" w:rsidRDefault="00D73801" w:rsidP="008D2F8D">
      <w:pPr>
        <w:pStyle w:val="SECTIONHEADER"/>
        <w:jc w:val="center"/>
        <w:rPr>
          <w:b w:val="0"/>
          <w:bCs/>
        </w:rPr>
      </w:pPr>
      <w:bookmarkStart w:id="208" w:name="_Toc181026413"/>
      <w:bookmarkStart w:id="209" w:name="_Toc181026882"/>
      <w:bookmarkStart w:id="210" w:name="_Toc201058610"/>
      <w:r w:rsidRPr="00C03048">
        <w:lastRenderedPageBreak/>
        <w:t>Exhibit A</w:t>
      </w:r>
      <w:bookmarkEnd w:id="208"/>
      <w:bookmarkEnd w:id="209"/>
      <w:r w:rsidR="00A92C8D">
        <w:rPr>
          <w:bCs/>
          <w:i/>
          <w:vanish/>
          <w:color w:val="FF0000"/>
        </w:rPr>
        <w:t>(</w:t>
      </w:r>
      <w:r w:rsidR="002C52F2">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10"/>
    </w:p>
    <w:p w14:paraId="2FBFD778" w14:textId="77777777" w:rsidR="00D73801" w:rsidRPr="002211AA" w:rsidRDefault="00D73801" w:rsidP="00D73801"/>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11"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212"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212"/>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211"/>
    <w:p w14:paraId="2321AFF5"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13"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1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lastRenderedPageBreak/>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7838D5">
      <w:pPr>
        <w:ind w:left="2160"/>
        <w:rPr>
          <w:i/>
          <w:color w:val="FF00FF"/>
        </w:rPr>
      </w:pPr>
      <w:r w:rsidRPr="002256ED">
        <w:rPr>
          <w:i/>
          <w:color w:val="FF00FF"/>
        </w:rPr>
        <w:t>End Option 2</w:t>
      </w:r>
    </w:p>
    <w:p w14:paraId="2D93938F"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14"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214"/>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5EA86D26" w14:textId="7395246D" w:rsidR="002256ED" w:rsidRPr="002256ED" w:rsidRDefault="002256ED" w:rsidP="002256ED">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proofErr w:type="gramStart"/>
            <w:r w:rsidR="002256ED"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 xml:space="preserve">has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71A67AEF" w14:textId="40F9BECA" w:rsidR="002256ED" w:rsidRPr="00163E40" w:rsidRDefault="002256ED" w:rsidP="008030BA">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proofErr w:type="gramStart"/>
            <w:r w:rsidR="002256ED"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2256ED" w:rsidRPr="002256ED">
              <w:rPr>
                <w:i/>
                <w:iCs/>
                <w:color w:val="FF00FF"/>
              </w:rPr>
              <w:t xml:space="preserve">f </w:t>
            </w:r>
            <w:proofErr w:type="gramStart"/>
            <w:r w:rsidR="002256ED" w:rsidRPr="002256ED">
              <w:rPr>
                <w:i/>
                <w:iCs/>
                <w:color w:val="FF00FF"/>
              </w:rPr>
              <w:t>customer</w:t>
            </w:r>
            <w:proofErr w:type="gramEnd"/>
            <w:r w:rsidR="002256ED" w:rsidRPr="002256ED">
              <w:rPr>
                <w:i/>
                <w:iCs/>
                <w:color w:val="FF00FF"/>
              </w:rPr>
              <w:t xml:space="preserve"> has not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643E7939" w14:textId="48191915"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w:t>
            </w:r>
            <w:proofErr w:type="spellStart"/>
            <w:r w:rsidRPr="002256ED">
              <w:rPr>
                <w:iCs/>
                <w:sz w:val="20"/>
                <w:szCs w:val="20"/>
              </w:rPr>
              <w:t>basis.</w:t>
            </w:r>
            <w:r w:rsidRPr="002256ED">
              <w:rPr>
                <w:i/>
                <w:iCs/>
                <w:color w:val="FF00FF"/>
              </w:rPr>
              <w:t>End</w:t>
            </w:r>
            <w:proofErr w:type="spellEnd"/>
            <w:r w:rsidRPr="002256ED">
              <w:rPr>
                <w:i/>
                <w:iCs/>
                <w:color w:val="FF00FF"/>
              </w:rPr>
              <w:t xml:space="preserve">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05E42255"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4BDBDC31" w14:textId="77777777" w:rsidR="006365BA" w:rsidRPr="00732FE4" w:rsidRDefault="006365BA" w:rsidP="00732FE4">
      <w:pPr>
        <w:ind w:left="720"/>
        <w:rPr>
          <w:rFonts w:cs="Arial"/>
          <w:iCs/>
          <w:szCs w:val="22"/>
        </w:rPr>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9F387E">
              <w:rPr>
                <w:iCs/>
                <w:sz w:val="20"/>
              </w:rPr>
              <w:t>:</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9F387E">
              <w:rPr>
                <w:iCs/>
              </w:rPr>
              <w:t>:</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5451AF40" w14:textId="77777777" w:rsidR="002256ED" w:rsidRPr="002256ED" w:rsidRDefault="002256ED" w:rsidP="00732FE4">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7572F1">
      <w:pPr>
        <w:autoSpaceDE w:val="0"/>
        <w:autoSpaceDN w:val="0"/>
        <w:adjustRightInd w:val="0"/>
        <w:ind w:left="72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 xml:space="preserve">shall submit to BPA in writing </w:t>
      </w:r>
      <w:r w:rsidRPr="002256ED">
        <w:lastRenderedPageBreak/>
        <w:t>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7572F1">
      <w:pPr>
        <w:autoSpaceDE w:val="0"/>
        <w:autoSpaceDN w:val="0"/>
        <w:adjustRightInd w:val="0"/>
        <w:ind w:left="144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r w:rsidRPr="002256ED">
        <w:rPr>
          <w:i/>
          <w:color w:val="FF00FF"/>
        </w:rPr>
        <w:t xml:space="preserve">:  </w:t>
      </w:r>
      <w:r>
        <w:rPr>
          <w:i/>
          <w:color w:val="FF00FF"/>
        </w:rPr>
        <w:t>Leave</w:t>
      </w:r>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1E74A30C" w14:textId="77777777" w:rsidR="002256ED" w:rsidRPr="002256ED" w:rsidRDefault="002256ED" w:rsidP="003E2041">
      <w:pPr>
        <w:keepNext/>
        <w:spacing w:line="240" w:lineRule="atLeast"/>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6"/>
          <w:footerReference w:type="first" r:id="rId17"/>
          <w:pgSz w:w="12240" w:h="15840"/>
          <w:pgMar w:top="1440" w:right="1440" w:bottom="1440" w:left="1440" w:header="720" w:footer="720" w:gutter="0"/>
          <w:pgNumType w:start="1"/>
          <w:cols w:space="720"/>
          <w:titlePg/>
          <w:docGrid w:linePitch="360"/>
        </w:sectPr>
      </w:pPr>
    </w:p>
    <w:p w14:paraId="4F2E9765" w14:textId="035416DB" w:rsidR="00332F0B" w:rsidRPr="00C527D1" w:rsidRDefault="00332F0B" w:rsidP="008D2F8D">
      <w:pPr>
        <w:pStyle w:val="SECTIONHEADER"/>
        <w:jc w:val="center"/>
      </w:pPr>
      <w:bookmarkStart w:id="215" w:name="_Toc181026414"/>
      <w:bookmarkStart w:id="216" w:name="_Toc181026883"/>
      <w:bookmarkStart w:id="217" w:name="_Toc201058611"/>
      <w:r w:rsidRPr="00C527D1">
        <w:lastRenderedPageBreak/>
        <w:t>Exhibit B</w:t>
      </w:r>
      <w:bookmarkEnd w:id="215"/>
      <w:bookmarkEnd w:id="216"/>
      <w:r w:rsidRPr="00C05A48">
        <w:rPr>
          <w:rFonts w:eastAsia="Times New Roman" w:cs="Times New Roman"/>
          <w:bCs/>
          <w:i/>
          <w:vanish/>
          <w:color w:val="FF0000"/>
          <w:szCs w:val="24"/>
        </w:rPr>
        <w:t>(</w:t>
      </w:r>
      <w:r w:rsidR="002C52F2">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17"/>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94BE894"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18"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18"/>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9" w:name="_Hlk175821477"/>
      <w:r w:rsidRPr="00F3693C">
        <w:t>Provider of Choice Policy</w:t>
      </w:r>
      <w:r>
        <w:t xml:space="preserve">, </w:t>
      </w:r>
      <w:r w:rsidRPr="00F3693C">
        <w:t>March</w:t>
      </w:r>
      <w:r>
        <w:t> </w:t>
      </w:r>
      <w:r w:rsidRPr="00F3693C">
        <w:t>2024</w:t>
      </w:r>
      <w:bookmarkEnd w:id="219"/>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20" w:name="OLE_LINK113"/>
      <w:bookmarkStart w:id="22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22" w:name="_Hlk170936656"/>
      <w:r w:rsidRPr="00C527D1">
        <w:rPr>
          <w:color w:val="FF0000"/>
          <w:szCs w:val="22"/>
        </w:rPr>
        <w:t>«Customer Name»</w:t>
      </w:r>
      <w:r w:rsidRPr="00C527D1">
        <w:rPr>
          <w:szCs w:val="22"/>
        </w:rPr>
        <w:t xml:space="preserve"> </w:t>
      </w:r>
      <w:bookmarkEnd w:id="22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20"/>
    <w:bookmarkEnd w:id="221"/>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18"/>
          <w:pgSz w:w="12240" w:h="15840"/>
          <w:pgMar w:top="1440" w:right="1440" w:bottom="1440" w:left="1440" w:header="720" w:footer="720" w:gutter="0"/>
          <w:pgNumType w:start="1"/>
          <w:cols w:space="720"/>
          <w:titlePg/>
          <w:docGrid w:linePitch="360"/>
        </w:sectPr>
      </w:pPr>
    </w:p>
    <w:p w14:paraId="3D57CF76" w14:textId="6F30BC81" w:rsidR="00306813" w:rsidRPr="0040023A" w:rsidRDefault="00306813" w:rsidP="008D2F8D">
      <w:pPr>
        <w:pStyle w:val="SECTIONHEADER"/>
        <w:jc w:val="center"/>
        <w:rPr>
          <w:b w:val="0"/>
          <w:bCs/>
        </w:rPr>
      </w:pPr>
      <w:bookmarkStart w:id="223" w:name="_Toc201058612"/>
      <w:bookmarkStart w:id="224" w:name="_Hlk198212156"/>
      <w:r w:rsidRPr="00657D22">
        <w:lastRenderedPageBreak/>
        <w:t>Exhibit C</w:t>
      </w:r>
      <w:r w:rsidR="00A92C8D">
        <w:rPr>
          <w:i/>
          <w:vanish/>
          <w:color w:val="FF0000"/>
        </w:rPr>
        <w:t>(</w:t>
      </w:r>
      <w:r w:rsidR="002C52F2">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23"/>
    </w:p>
    <w:bookmarkEnd w:id="224"/>
    <w:p w14:paraId="6CBEB975" w14:textId="77777777" w:rsidR="00306813" w:rsidRDefault="00306813" w:rsidP="00306813">
      <w:pPr>
        <w:rPr>
          <w:szCs w:val="22"/>
        </w:rPr>
      </w:pP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19051A48" w14:textId="77777777" w:rsidR="003B6D7B" w:rsidRPr="00C527D1" w:rsidRDefault="003B6D7B" w:rsidP="00306813">
      <w:pPr>
        <w:rPr>
          <w:szCs w:val="22"/>
        </w:rPr>
      </w:pPr>
    </w:p>
    <w:p w14:paraId="4786FE9B" w14:textId="6372E4BB" w:rsidR="005F5F15" w:rsidRDefault="005F5F15" w:rsidP="005F5F15">
      <w:pPr>
        <w:keepNext/>
        <w:rPr>
          <w:b/>
          <w:szCs w:val="22"/>
        </w:rPr>
      </w:pPr>
      <w:bookmarkStart w:id="225" w:name="_Hlk173766819"/>
      <w:bookmarkStart w:id="226" w:name="_Hlk198212086"/>
      <w:bookmarkStart w:id="227" w:name="_Hlk198212776"/>
      <w:r w:rsidRPr="00CC63BC">
        <w:rPr>
          <w:b/>
          <w:szCs w:val="22"/>
        </w:rPr>
        <w:t>2.</w:t>
      </w:r>
      <w:r w:rsidRPr="00CC63BC">
        <w:rPr>
          <w:b/>
          <w:szCs w:val="22"/>
        </w:rPr>
        <w:tab/>
        <w:t>FIRM REQUIREMENTS POWER AT TIER 2 RATES</w:t>
      </w:r>
    </w:p>
    <w:bookmarkEnd w:id="225"/>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397A2264"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lastRenderedPageBreak/>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2 Vintage Rate, if applicable, (3)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0F2088BA"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lastRenderedPageBreak/>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26"/>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71DA988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lastRenderedPageBreak/>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w:t>
      </w:r>
      <w:r w:rsidRPr="00BC535F">
        <w:rPr>
          <w:i/>
          <w:color w:val="FF00FF"/>
          <w:szCs w:val="22"/>
        </w:rPr>
        <w:lastRenderedPageBreak/>
        <w:t>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shd w:val="clear" w:color="auto" w:fill="auto"/>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228" w:name="_Hlk172125313"/>
      <w:r w:rsidRPr="007C2470">
        <w:rPr>
          <w:i/>
          <w:color w:val="FF00FF"/>
          <w:szCs w:val="22"/>
          <w:u w:val="single"/>
        </w:rPr>
        <w:t>Option 1</w:t>
      </w:r>
      <w:r w:rsidRPr="007C2470">
        <w:rPr>
          <w:i/>
          <w:color w:val="FF00FF"/>
          <w:szCs w:val="22"/>
        </w:rPr>
        <w:t>:  Include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lastRenderedPageBreak/>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133439" w:rsidRDefault="007C2470" w:rsidP="007C2470">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sidRPr="00E95BC5">
        <w:rPr>
          <w:color w:val="000000" w:themeColor="text1"/>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2A7F5B20" w14:textId="77777777" w:rsidR="007C2470" w:rsidRPr="0003316D" w:rsidRDefault="007C2470" w:rsidP="007C2470">
      <w:pPr>
        <w:ind w:left="1440"/>
        <w:rPr>
          <w:szCs w:val="22"/>
        </w:rPr>
      </w:pPr>
    </w:p>
    <w:p w14:paraId="72D7B702" w14:textId="63BF37A1" w:rsidR="007C2470" w:rsidRDefault="007C2470" w:rsidP="00133439">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lastRenderedPageBreak/>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Add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388B2C0B" w14:textId="77777777" w:rsidR="00140D0D" w:rsidRDefault="00140D0D" w:rsidP="00D577ED">
      <w:pPr>
        <w:ind w:left="720"/>
        <w:rPr>
          <w:szCs w:val="22"/>
        </w:rPr>
      </w:pPr>
    </w:p>
    <w:bookmarkEnd w:id="228"/>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lastRenderedPageBreak/>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lastRenderedPageBreak/>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w:t>
      </w:r>
      <w:r>
        <w:rPr>
          <w:szCs w:val="22"/>
        </w:rPr>
        <w:lastRenderedPageBreak/>
        <w:t xml:space="preserve">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60FCFA20"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AA57C8">
        <w:rPr>
          <w:szCs w:val="22"/>
        </w:rPr>
        <w:t>not exceed the difference between</w:t>
      </w:r>
      <w:r>
        <w:rPr>
          <w:szCs w:val="22"/>
        </w:rPr>
        <w:t xml:space="preserve"> the summed amounts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AA57C8">
        <w:rPr>
          <w:szCs w:val="22"/>
        </w:rPr>
        <w:t xml:space="preserve">and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lastRenderedPageBreak/>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lastRenderedPageBreak/>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0550E731"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964A04">
      <w:pPr>
        <w:autoSpaceDE w:val="0"/>
        <w:autoSpaceDN w:val="0"/>
        <w:adjustRightInd w:val="0"/>
        <w:ind w:left="144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2 Short-</w:t>
      </w:r>
      <w:r w:rsidRPr="002C1C6C">
        <w:rPr>
          <w:szCs w:val="22"/>
        </w:rPr>
        <w:lastRenderedPageBreak/>
        <w:t xml:space="preserve">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964A04">
      <w:pPr>
        <w:ind w:left="144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29"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964A04">
      <w:pPr>
        <w:autoSpaceDE w:val="0"/>
        <w:autoSpaceDN w:val="0"/>
        <w:adjustRightInd w:val="0"/>
        <w:ind w:left="1440"/>
        <w:rPr>
          <w:szCs w:val="22"/>
        </w:rPr>
      </w:pPr>
    </w:p>
    <w:bookmarkEnd w:id="229"/>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30"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30"/>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w:t>
      </w:r>
      <w:r>
        <w:rPr>
          <w:szCs w:val="22"/>
        </w:rPr>
        <w:lastRenderedPageBreak/>
        <w:t xml:space="preserve">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lastRenderedPageBreak/>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964A04">
      <w:pPr>
        <w:autoSpaceDE w:val="0"/>
        <w:autoSpaceDN w:val="0"/>
        <w:adjustRightInd w:val="0"/>
        <w:ind w:left="144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31" w:name="_Hlk183011547"/>
      <w:bookmarkStart w:id="232"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31"/>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32"/>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lastRenderedPageBreak/>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lastRenderedPageBreak/>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1B3F9D7" w14:textId="08F03EFB" w:rsidR="00140D0D" w:rsidRDefault="00140D0D" w:rsidP="00140D0D">
      <w:pPr>
        <w:autoSpaceDE w:val="0"/>
        <w:autoSpaceDN w:val="0"/>
        <w:adjustRightInd w:val="0"/>
        <w:ind w:left="1440" w:hanging="720"/>
        <w:rPr>
          <w:szCs w:val="22"/>
        </w:rPr>
      </w:pPr>
      <w:r>
        <w:rPr>
          <w:szCs w:val="22"/>
        </w:rPr>
        <w:t>2.8</w:t>
      </w:r>
      <w:r>
        <w:rPr>
          <w:szCs w:val="22"/>
        </w:rPr>
        <w:tab/>
      </w:r>
      <w:r w:rsidR="00422DD2">
        <w:rPr>
          <w:b/>
        </w:rPr>
        <w:t>This section intentionally left blank.</w:t>
      </w:r>
    </w:p>
    <w:p w14:paraId="0C18AF1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33"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0B1E0E">
            <w:pPr>
              <w:keepNext/>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lastRenderedPageBreak/>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33"/>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lastRenderedPageBreak/>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 xml:space="preserve">Remarketed or Surplus Power </w:t>
            </w:r>
            <w:r w:rsidRPr="00984A53">
              <w:rPr>
                <w:rFonts w:cs="Arial"/>
                <w:b/>
                <w:bCs/>
                <w:sz w:val="20"/>
                <w:szCs w:val="20"/>
              </w:rPr>
              <w:lastRenderedPageBreak/>
              <w:t>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27"/>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34077142" w14:textId="77777777" w:rsidR="00830DF1" w:rsidRDefault="00830DF1" w:rsidP="00830DF1">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578B5B8C" w14:textId="77777777" w:rsidR="00830DF1" w:rsidRPr="00B31268" w:rsidRDefault="00830DF1" w:rsidP="00140D0D">
      <w:pPr>
        <w:ind w:left="720"/>
        <w:rPr>
          <w:szCs w:val="22"/>
        </w:rPr>
      </w:pPr>
    </w:p>
    <w:p w14:paraId="4DE62AF7" w14:textId="77777777" w:rsidR="00B41A9D" w:rsidRDefault="00B41A9D" w:rsidP="00B41A9D">
      <w:pPr>
        <w:ind w:left="720"/>
        <w:rPr>
          <w:bCs/>
          <w:color w:val="000000"/>
          <w:szCs w:val="22"/>
          <w:highlight w:val="darkGray"/>
        </w:rPr>
        <w:sectPr w:rsidR="00B41A9D" w:rsidSect="00D73801">
          <w:footerReference w:type="default" r:id="rId19"/>
          <w:pgSz w:w="12240" w:h="15840"/>
          <w:pgMar w:top="1440" w:right="1440" w:bottom="1440" w:left="1440" w:header="720" w:footer="720" w:gutter="0"/>
          <w:pgNumType w:start="1"/>
          <w:cols w:space="720"/>
          <w:titlePg/>
          <w:docGrid w:linePitch="360"/>
        </w:sectPr>
      </w:pPr>
    </w:p>
    <w:p w14:paraId="0B7FAEA8" w14:textId="42C20B7A" w:rsidR="00B41A9D" w:rsidRPr="00C05A48" w:rsidRDefault="00B41A9D" w:rsidP="008D2F8D">
      <w:pPr>
        <w:pStyle w:val="SECTIONHEADER"/>
        <w:keepNext w:val="0"/>
        <w:keepLines w:val="0"/>
        <w:jc w:val="center"/>
        <w:rPr>
          <w:b w:val="0"/>
          <w:bCs/>
        </w:rPr>
      </w:pPr>
      <w:bookmarkStart w:id="234" w:name="_Toc181026416"/>
      <w:bookmarkStart w:id="235" w:name="_Toc181026885"/>
      <w:bookmarkStart w:id="236" w:name="_Toc201058613"/>
      <w:r w:rsidRPr="00EA61E1">
        <w:lastRenderedPageBreak/>
        <w:t>Exhibit D</w:t>
      </w:r>
      <w:bookmarkEnd w:id="234"/>
      <w:bookmarkEnd w:id="235"/>
      <w:r w:rsidR="00A92C8D">
        <w:rPr>
          <w:i/>
          <w:vanish/>
          <w:color w:val="FF0000"/>
        </w:rPr>
        <w:t>(</w:t>
      </w:r>
      <w:r w:rsidR="002C52F2">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36"/>
    </w:p>
    <w:p w14:paraId="3C5C0A25" w14:textId="77777777" w:rsidR="00B41A9D" w:rsidRPr="00EA61E1" w:rsidRDefault="00B41A9D" w:rsidP="0066790B">
      <w:pPr>
        <w:ind w:left="720" w:hanging="720"/>
        <w:rPr>
          <w:rFonts w:cs="Arial"/>
          <w:szCs w:val="22"/>
        </w:rPr>
      </w:pPr>
    </w:p>
    <w:p w14:paraId="785BF2FB" w14:textId="4B4C706B" w:rsidR="00B41A9D" w:rsidRPr="00EA61E1" w:rsidRDefault="00B41A9D" w:rsidP="00B41A9D">
      <w:pPr>
        <w:keepNext/>
        <w:ind w:left="720" w:hanging="720"/>
        <w:rPr>
          <w:b/>
        </w:rPr>
      </w:pPr>
      <w:bookmarkStart w:id="237" w:name="_Hlk177842440"/>
      <w:r w:rsidRPr="00EA61E1">
        <w:rPr>
          <w:b/>
        </w:rPr>
        <w:t>1.</w:t>
      </w:r>
      <w:r w:rsidRPr="00EA61E1">
        <w:rPr>
          <w:b/>
        </w:rPr>
        <w:tab/>
        <w:t>CF/CT AND NEW LARGE SINGLE LOADS</w:t>
      </w:r>
    </w:p>
    <w:p w14:paraId="7A858AAE" w14:textId="77777777" w:rsidR="00B41A9D" w:rsidRPr="00EA61E1" w:rsidRDefault="00B41A9D" w:rsidP="00B41A9D">
      <w:pPr>
        <w:ind w:left="720"/>
      </w:pPr>
    </w:p>
    <w:bookmarkEnd w:id="237"/>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DB7DBC">
      <w:pPr>
        <w:ind w:left="72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DB7DBC">
      <w:pPr>
        <w:ind w:left="72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DB7DBC">
      <w:pPr>
        <w:ind w:left="72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w:t>
      </w:r>
      <w:r w:rsidRPr="00EA61E1">
        <w:rPr>
          <w:i/>
          <w:color w:val="FF00FF"/>
        </w:rPr>
        <w:lastRenderedPageBreak/>
        <w:t xml:space="preserve">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38" w:name="_Hlk179328312"/>
      <w:r w:rsidRPr="00244D4A">
        <w:rPr>
          <w:szCs w:val="22"/>
        </w:rPr>
        <w:t>Potential NLSL Description:</w:t>
      </w:r>
    </w:p>
    <w:bookmarkEnd w:id="238"/>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24028E"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24028E" w:rsidRDefault="0098401E" w:rsidP="0024028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33C7D1A"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w:t>
      </w:r>
      <w:r w:rsidR="00AF5A15">
        <w:rPr>
          <w:szCs w:val="22"/>
        </w:rPr>
        <w:t>C</w:t>
      </w:r>
      <w:r>
        <w:rPr>
          <w:szCs w:val="22"/>
        </w:rPr>
        <w:t xml:space="preserve">umulative </w:t>
      </w:r>
      <w:r w:rsidR="00AF5A15">
        <w:rPr>
          <w:szCs w:val="22"/>
        </w:rPr>
        <w:t>P</w:t>
      </w:r>
      <w:r>
        <w:rPr>
          <w:szCs w:val="22"/>
        </w:rPr>
        <w:t xml:space="preserve">rior </w:t>
      </w:r>
      <w:r w:rsidR="00AF5A15">
        <w:rPr>
          <w:szCs w:val="22"/>
        </w:rPr>
        <w:t>L</w:t>
      </w:r>
      <w:r>
        <w:rPr>
          <w:szCs w:val="22"/>
        </w:rPr>
        <w:t>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AF5A15" w:rsidRDefault="0098401E" w:rsidP="0098401E">
      <w:pPr>
        <w:ind w:left="2160"/>
        <w:rPr>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lastRenderedPageBreak/>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AF5A15"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Pr="00AF5A15" w:rsidRDefault="0098401E" w:rsidP="0098401E">
      <w:pPr>
        <w:keepNext/>
        <w:ind w:left="1440"/>
        <w:rPr>
          <w:i/>
          <w:color w:val="FF00FF"/>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Include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Pr="00AF5A15" w:rsidRDefault="0098401E" w:rsidP="0098401E">
      <w:pPr>
        <w:ind w:left="2160"/>
        <w:rPr>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AF5A15">
        <w:rPr>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AF5A15" w:rsidRDefault="0098401E" w:rsidP="0098401E">
      <w:pPr>
        <w:ind w:left="2160"/>
        <w:rPr>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6C51AA3A" w14:textId="78FB12F1" w:rsidR="00D55E32" w:rsidRPr="00EA61E1" w:rsidRDefault="0098401E" w:rsidP="003402B0">
      <w:pPr>
        <w:ind w:left="1440"/>
        <w:rPr>
          <w:i/>
          <w:color w:val="FF00FF"/>
        </w:rPr>
      </w:pPr>
      <w:r w:rsidRPr="00EA61E1">
        <w:rPr>
          <w:i/>
          <w:color w:val="FF00FF"/>
        </w:rPr>
        <w:t>End Option</w:t>
      </w:r>
      <w:r>
        <w:rPr>
          <w:i/>
          <w:color w:val="FF00FF"/>
        </w:rPr>
        <w:t xml:space="preserve"> 2</w:t>
      </w:r>
    </w:p>
    <w:p w14:paraId="4455D6A4" w14:textId="77777777" w:rsidR="0098401E" w:rsidRPr="00EA61E1" w:rsidRDefault="0098401E" w:rsidP="00AF5A15">
      <w:pPr>
        <w:ind w:left="72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39"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53ADA45C" w:rsidR="0098401E" w:rsidRPr="00C85A90" w:rsidRDefault="0098401E" w:rsidP="0098401E">
      <w:pPr>
        <w:ind w:left="2160"/>
        <w:rPr>
          <w:szCs w:val="22"/>
        </w:rPr>
      </w:pPr>
      <w:r w:rsidRPr="00C85A90">
        <w:rPr>
          <w:szCs w:val="22"/>
        </w:rPr>
        <w:t xml:space="preserve">NLSL Service Study: </w:t>
      </w:r>
      <w:r w:rsidR="00AF5A15">
        <w:rPr>
          <w:color w:val="FF0000"/>
          <w:szCs w:val="22"/>
        </w:rPr>
        <w:t xml:space="preserve"> </w:t>
      </w:r>
      <w:r w:rsidRPr="00C85A90">
        <w:rPr>
          <w:color w:val="FF0000"/>
          <w:szCs w:val="22"/>
        </w:rPr>
        <w:t>Include relevant details, start date of study, associated stand-alone contract number if any</w:t>
      </w:r>
      <w:r>
        <w:rPr>
          <w:color w:val="FF0000"/>
          <w:szCs w:val="22"/>
        </w:rPr>
        <w:t>»</w:t>
      </w:r>
    </w:p>
    <w:p w14:paraId="04BD19FC" w14:textId="5BE0F540" w:rsidR="0098401E" w:rsidRPr="00C85A90" w:rsidRDefault="0098401E" w:rsidP="0098401E">
      <w:pPr>
        <w:ind w:left="2160"/>
        <w:rPr>
          <w:szCs w:val="22"/>
        </w:rPr>
      </w:pPr>
      <w:r w:rsidRPr="00C85A90">
        <w:rPr>
          <w:szCs w:val="22"/>
        </w:rPr>
        <w:t xml:space="preserve">Other Service Details: </w:t>
      </w:r>
      <w:r w:rsidR="00AF5A15">
        <w:rPr>
          <w:szCs w:val="22"/>
        </w:rPr>
        <w:t xml:space="preserve"> </w:t>
      </w:r>
      <w:r w:rsidRPr="00C85A90">
        <w:rPr>
          <w:color w:val="FF0000"/>
          <w:szCs w:val="22"/>
        </w:rPr>
        <w:t>«Include Consumer-Owned Resource details, service start date, other necessary details»</w:t>
      </w:r>
      <w:bookmarkEnd w:id="239"/>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Pr="00AF5A15" w:rsidRDefault="0098401E" w:rsidP="0098401E">
      <w:pPr>
        <w:ind w:left="1440"/>
        <w:rPr>
          <w:i/>
          <w:color w:val="FF00FF"/>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C40BE1">
        <w:rPr>
          <w:i/>
          <w:color w:val="FF00FF"/>
          <w:szCs w:val="22"/>
        </w:rPr>
        <w:t>customer</w:t>
      </w:r>
      <w:proofErr w:type="gramEnd"/>
      <w:r w:rsidRPr="00C40BE1">
        <w:rPr>
          <w:i/>
          <w:color w:val="FF00FF"/>
          <w:szCs w:val="22"/>
        </w:rPr>
        <w:t xml:space="preserve">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5971676D" w14:textId="5D0BE609" w:rsidR="0098401E" w:rsidRPr="0087697D" w:rsidRDefault="0098401E" w:rsidP="0098401E">
      <w:pPr>
        <w:ind w:left="2160"/>
        <w:rPr>
          <w:i/>
          <w:color w:val="FF00FF"/>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AF5A15">
        <w:rPr>
          <w:i/>
          <w:color w:val="FF00FF"/>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r w:rsidRPr="00AC7DD3">
        <w:rPr>
          <w:i/>
          <w:color w:val="FF00FF"/>
          <w:szCs w:val="22"/>
        </w:rPr>
        <w:t xml:space="preserve">:  </w:t>
      </w:r>
      <w:r w:rsidR="00AC7DD3">
        <w:rPr>
          <w:i/>
          <w:color w:val="FF00FF"/>
          <w:szCs w:val="22"/>
        </w:rPr>
        <w:t>Only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58CB73CF"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w:t>
      </w:r>
      <w:r w:rsidR="00AF5A15">
        <w:rPr>
          <w:szCs w:val="22"/>
        </w:rPr>
        <w:t> </w:t>
      </w:r>
      <w:r>
        <w:rPr>
          <w:szCs w:val="22"/>
        </w:rPr>
        <w:t>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AF5A15">
      <w:pPr>
        <w:ind w:left="216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AF5A15" w:rsidRDefault="0098401E" w:rsidP="00C40BE1">
      <w:pPr>
        <w:ind w:left="1440"/>
        <w:rPr>
          <w:i/>
          <w:color w:val="FF00FF"/>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AF5A15">
      <w:pPr>
        <w:ind w:left="144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F5A15">
      <w:pPr>
        <w:ind w:left="720"/>
      </w:pPr>
    </w:p>
    <w:p w14:paraId="006BCDF6" w14:textId="5FC6CBA4" w:rsidR="00743566" w:rsidRPr="000B0127" w:rsidRDefault="00743566" w:rsidP="00743566">
      <w:pPr>
        <w:keepNext/>
        <w:ind w:left="720"/>
        <w:rPr>
          <w:i/>
          <w:color w:val="FF00FF"/>
          <w:szCs w:val="22"/>
        </w:rPr>
      </w:pPr>
      <w:proofErr w:type="gramStart"/>
      <w:r w:rsidRPr="008C5A54">
        <w:rPr>
          <w:i/>
          <w:color w:val="FF00FF"/>
          <w:szCs w:val="22"/>
          <w:u w:val="single"/>
        </w:rPr>
        <w:t>Drafter’s</w:t>
      </w:r>
      <w:proofErr w:type="gramEnd"/>
      <w:r w:rsidRPr="008C5A54">
        <w:rPr>
          <w:i/>
          <w:color w:val="FF00FF"/>
          <w:szCs w:val="22"/>
          <w:u w:val="single"/>
        </w:rPr>
        <w:t xml:space="preserve"> Note</w:t>
      </w:r>
      <w:proofErr w:type="gramStart"/>
      <w:r w:rsidRPr="008C5A54">
        <w:rPr>
          <w:i/>
          <w:color w:val="FF00FF"/>
          <w:szCs w:val="22"/>
        </w:rPr>
        <w:t xml:space="preserve">:  </w:t>
      </w:r>
      <w:r w:rsidR="00804023">
        <w:rPr>
          <w:i/>
          <w:color w:val="FF00FF"/>
          <w:szCs w:val="22"/>
        </w:rPr>
        <w:t>Only</w:t>
      </w:r>
      <w:proofErr w:type="gramEnd"/>
      <w:r w:rsidR="00804023">
        <w:rPr>
          <w:i/>
          <w:color w:val="FF00FF"/>
          <w:szCs w:val="22"/>
        </w:rPr>
        <w:t xml:space="preserve">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w:t>
      </w:r>
      <w:r w:rsidRPr="008355E2">
        <w:lastRenderedPageBreak/>
        <w:t xml:space="preserve">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2983B78"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452E2915"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proofErr w:type="gramStart"/>
      <w:r>
        <w:t>BPA</w:t>
      </w:r>
      <w:proofErr w:type="gramEnd"/>
      <w:r>
        <w:t xml:space="preserve">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w:t>
      </w:r>
      <w:r w:rsidR="007F4C6B">
        <w:rPr>
          <w:szCs w:val="22"/>
        </w:rPr>
        <w:t>data sharing credit</w:t>
      </w:r>
      <w:r>
        <w:rPr>
          <w:szCs w:val="22"/>
        </w:rPr>
        <w:t xml:space="preserv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lastRenderedPageBreak/>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w:t>
      </w:r>
      <w:proofErr w:type="gramStart"/>
      <w:r w:rsidRPr="008355E2">
        <w:t>be as</w:t>
      </w:r>
      <w:proofErr w:type="gramEnd"/>
      <w:r w:rsidRPr="008355E2">
        <w:t xml:space="preserve"> established in the current </w:t>
      </w:r>
      <w:r w:rsidRPr="008355E2">
        <w:rPr>
          <w:szCs w:val="22"/>
        </w:rPr>
        <w:t>Power Rate Schedules and GRSPs.</w:t>
      </w:r>
    </w:p>
    <w:p w14:paraId="03E37EA1" w14:textId="77777777" w:rsidR="0098401E" w:rsidRPr="008355E2" w:rsidRDefault="0098401E" w:rsidP="00225E0F">
      <w:pPr>
        <w:ind w:left="216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1B74E809" w:rsidR="0098401E" w:rsidRDefault="0098401E" w:rsidP="0098401E">
      <w:pPr>
        <w:keepNext/>
        <w:ind w:left="2880" w:hanging="720"/>
        <w:rPr>
          <w:szCs w:val="22"/>
        </w:rPr>
      </w:pPr>
      <w:r>
        <w:rPr>
          <w:szCs w:val="22"/>
        </w:rPr>
        <w:lastRenderedPageBreak/>
        <w:t>1.6.5.3</w:t>
      </w:r>
      <w:r w:rsidR="00225E0F">
        <w:rPr>
          <w:szCs w:val="22"/>
        </w:rPr>
        <w:tab/>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225E0F">
      <w:pPr>
        <w:ind w:left="72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16EAF734"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by the lesser of:  (1) the megawatt</w:t>
      </w:r>
      <w:r w:rsidR="001B1E17">
        <w:t>-</w:t>
      </w:r>
      <w:r w:rsidRPr="00EA61E1">
        <w:t xml:space="preserve">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r w:rsidR="00230327">
        <w:t xml:space="preserve">for </w:t>
      </w:r>
      <w:r w:rsidR="00DA2789">
        <w:t>such</w:t>
      </w:r>
      <w:r w:rsidR="00230327">
        <w:t xml:space="preserve"> facility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4F1A40EF"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w:t>
      </w:r>
      <w:r w:rsidR="001B1E17">
        <w:t>-</w:t>
      </w:r>
      <w:r w:rsidRPr="00EA61E1">
        <w:t xml:space="preserve">hours measured at each facility in the applicable Fiscal Year </w:t>
      </w:r>
      <w:r w:rsidR="00230327">
        <w:t xml:space="preserve">less any Cumulative Prior Load for </w:t>
      </w:r>
      <w:r w:rsidR="00DA2789">
        <w:t>such</w:t>
      </w:r>
      <w:r w:rsidR="00230327">
        <w:t xml:space="preserve"> facility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3D39EFC2"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the megawatt</w:t>
      </w:r>
      <w:r w:rsidR="001B1E17">
        <w:t>-</w:t>
      </w:r>
      <w:r w:rsidRPr="00EA61E1">
        <w:t xml:space="preserve">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lastRenderedPageBreak/>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t>End Option</w:t>
      </w:r>
    </w:p>
    <w:p w14:paraId="0B7FF6A4" w14:textId="77777777" w:rsidR="0098401E" w:rsidRPr="00225E0F" w:rsidRDefault="0098401E" w:rsidP="0098401E">
      <w:pPr>
        <w:ind w:left="720" w:hanging="720"/>
        <w:rPr>
          <w:iCs/>
        </w:rPr>
      </w:pPr>
    </w:p>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40" w:name="OLE_LINK105"/>
      <w:bookmarkStart w:id="241" w:name="OLE_LINK106"/>
      <w:bookmarkStart w:id="242" w:name="OLE_LINK16"/>
      <w:bookmarkStart w:id="243"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40"/>
          <w:bookmarkEnd w:id="241"/>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42"/>
      <w:bookmarkEnd w:id="243"/>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57E55816" w14:textId="4A1F483B" w:rsidR="00845BB9" w:rsidRDefault="00845BB9" w:rsidP="00845BB9">
      <w:pPr>
        <w:keepNext/>
        <w:rPr>
          <w:bCs/>
          <w:i/>
          <w:color w:val="FF00FF"/>
          <w:szCs w:val="22"/>
        </w:rPr>
      </w:pPr>
      <w:r w:rsidRPr="00845BB9">
        <w:rPr>
          <w:bCs/>
          <w:i/>
          <w:color w:val="FF00FF"/>
          <w:szCs w:val="22"/>
          <w:u w:val="single"/>
        </w:rPr>
        <w:t>Drafter’s Note</w:t>
      </w:r>
      <w:proofErr w:type="gramStart"/>
      <w:r w:rsidRPr="00845BB9">
        <w:rPr>
          <w:bCs/>
          <w:i/>
          <w:color w:val="FF00FF"/>
          <w:szCs w:val="22"/>
        </w:rPr>
        <w:t>:  Include</w:t>
      </w:r>
      <w:proofErr w:type="gramEnd"/>
      <w:r w:rsidRPr="00845BB9">
        <w:rPr>
          <w:bCs/>
          <w:i/>
          <w:color w:val="FF00FF"/>
          <w:szCs w:val="22"/>
        </w:rPr>
        <w:t xml:space="preserv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 xml:space="preserve">making </w:t>
      </w:r>
      <w:proofErr w:type="gramStart"/>
      <w:r w:rsidRPr="00845BB9">
        <w:rPr>
          <w:bCs/>
          <w:i/>
          <w:color w:val="FF00FF"/>
          <w:szCs w:val="22"/>
        </w:rPr>
        <w:t>a Committed</w:t>
      </w:r>
      <w:proofErr w:type="gramEnd"/>
      <w:r w:rsidRPr="00845BB9">
        <w:rPr>
          <w:bCs/>
          <w:i/>
          <w:color w:val="FF00FF"/>
          <w:szCs w:val="22"/>
        </w:rPr>
        <w:t xml:space="preserve"> Power Purchase Amounts delivered to Mid-C (or BPA Power purchase from the 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r w:rsidRPr="005E2A02">
        <w:rPr>
          <w:i/>
          <w:color w:val="FF00FF"/>
          <w:szCs w:val="22"/>
        </w:rPr>
        <w:t xml:space="preserve">:  </w:t>
      </w:r>
      <w:r>
        <w:rPr>
          <w:i/>
          <w:color w:val="FF00FF"/>
          <w:szCs w:val="22"/>
        </w:rPr>
        <w:t>Do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72AFC4A2" w:rsidR="00845BB9" w:rsidRPr="00845BB9" w:rsidRDefault="00845BB9" w:rsidP="00845BB9">
      <w:pPr>
        <w:ind w:left="720"/>
        <w:rPr>
          <w:rFonts w:cs="Century Schoolbook"/>
          <w:szCs w:val="22"/>
        </w:rPr>
      </w:pPr>
      <w:r w:rsidRPr="00845BB9">
        <w:rPr>
          <w:rFonts w:cs="Century Schoolbook"/>
          <w:szCs w:val="22"/>
        </w:rPr>
        <w:t>P</w:t>
      </w:r>
      <w:r w:rsidR="000023BF">
        <w:rPr>
          <w:rFonts w:cs="Century Schoolbook"/>
          <w:szCs w:val="22"/>
        </w:rPr>
        <w:t>ursuant to</w:t>
      </w:r>
      <w:r w:rsidRPr="00845BB9">
        <w:rPr>
          <w:rFonts w:cs="Century Schoolbook"/>
          <w:szCs w:val="22"/>
        </w:rPr>
        <w:t xml:space="preserve">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r w:rsidR="006D12D0">
        <w:rPr>
          <w:bCs/>
          <w:i/>
          <w:color w:val="FF00FF"/>
          <w:szCs w:val="22"/>
        </w:rPr>
        <w:t xml:space="preserve"> </w:t>
      </w:r>
      <w:r w:rsidRPr="00830DF1">
        <w:rPr>
          <w:bCs/>
          <w:i/>
          <w:color w:val="FF00FF"/>
          <w:szCs w:val="22"/>
        </w:rPr>
        <w:t xml:space="preserve"> </w:t>
      </w:r>
      <w:r w:rsidR="004B2A4B">
        <w:rPr>
          <w:bCs/>
          <w:i/>
          <w:color w:val="FF00FF"/>
          <w:szCs w:val="22"/>
        </w:rPr>
        <w:t>Inc</w:t>
      </w:r>
      <w:r w:rsidR="006D12D0">
        <w:rPr>
          <w:bCs/>
          <w:i/>
          <w:color w:val="FF00FF"/>
          <w:szCs w:val="22"/>
        </w:rPr>
        <w:t>l</w:t>
      </w:r>
      <w:r w:rsidR="004B2A4B">
        <w:rPr>
          <w:bCs/>
          <w:i/>
          <w:color w:val="FF00FF"/>
          <w:szCs w:val="22"/>
        </w:rPr>
        <w:t xml:space="preserve">ude </w:t>
      </w:r>
      <w:r w:rsidRPr="00845BB9">
        <w:rPr>
          <w:bCs/>
          <w:i/>
          <w:color w:val="FF00FF"/>
          <w:szCs w:val="22"/>
        </w:rPr>
        <w:t xml:space="preserve">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9F387E">
        <w:rPr>
          <w:bCs/>
          <w:i/>
          <w:color w:val="FF00FF"/>
          <w:szCs w:val="22"/>
        </w:rPr>
        <w:t>:</w:t>
      </w:r>
      <w:r w:rsidR="004B2A4B">
        <w:rPr>
          <w:bCs/>
          <w:i/>
          <w:color w:val="FF00FF"/>
          <w:szCs w:val="22"/>
        </w:rPr>
        <w:t xml:space="preserve"> </w:t>
      </w:r>
      <w:r w:rsidRPr="00845BB9">
        <w:rPr>
          <w:bCs/>
          <w:i/>
          <w:color w:val="FF00FF"/>
          <w:szCs w:val="22"/>
        </w:rPr>
        <w:t xml:space="preserve"> </w:t>
      </w:r>
      <w:r w:rsidR="004B2A4B">
        <w:rPr>
          <w:bCs/>
          <w:i/>
          <w:color w:val="FF00FF"/>
          <w:szCs w:val="22"/>
        </w:rPr>
        <w:t xml:space="preserve">Include </w:t>
      </w:r>
      <w:r w:rsidRPr="00845BB9">
        <w:rPr>
          <w:bCs/>
          <w:i/>
          <w:color w:val="FF00FF"/>
          <w:szCs w:val="22"/>
        </w:rPr>
        <w:t xml:space="preserve">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w:t>
      </w:r>
      <w:r w:rsidRPr="00845BB9">
        <w:lastRenderedPageBreak/>
        <w:t xml:space="preserve">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244" w:name="_Hlk189513679"/>
      <w:r w:rsidRPr="00845BB9">
        <w:rPr>
          <w:rFonts w:cs="Century Schoolbook"/>
          <w:szCs w:val="22"/>
        </w:rPr>
        <w:t xml:space="preserve">“Market Exchange” </w:t>
      </w:r>
      <w:bookmarkEnd w:id="244"/>
      <w:r w:rsidRPr="00845BB9">
        <w:rPr>
          <w:rFonts w:cs="Century Schoolbook"/>
          <w:szCs w:val="22"/>
        </w:rPr>
        <w:t xml:space="preserve">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4332413D"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w:t>
      </w:r>
      <w:r w:rsidR="000023BF">
        <w:rPr>
          <w:rFonts w:cs="Century Schoolbook"/>
          <w:szCs w:val="22"/>
        </w:rPr>
        <w:t>pursuant to</w:t>
      </w:r>
      <w:r w:rsidR="000023BF" w:rsidRPr="00845BB9">
        <w:rPr>
          <w:rFonts w:cs="Century Schoolbook"/>
          <w:szCs w:val="22"/>
        </w:rPr>
        <w:t xml:space="preserve"> </w:t>
      </w:r>
      <w:r w:rsidRPr="00845BB9">
        <w:rPr>
          <w:rFonts w:cs="Century Schoolbook"/>
          <w:szCs w:val="22"/>
        </w:rPr>
        <w:t>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w:t>
      </w:r>
      <w:r w:rsidR="00765432">
        <w:t>Section 3(14) of the</w:t>
      </w:r>
      <w:r w:rsidRPr="00845BB9">
        <w:t xml:space="preserve"> Northwest Power Act.</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9F387E">
              <w:rPr>
                <w:sz w:val="20"/>
              </w:rPr>
              <w:t>:</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6D12D0">
      <w:pPr>
        <w:ind w:left="72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436F4D38"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Firm, consistent with section 4.3.3.1.2 of Exhibit F.</w:t>
      </w:r>
    </w:p>
    <w:p w14:paraId="3F60E0E4" w14:textId="77777777" w:rsidR="00845BB9" w:rsidRPr="00845BB9" w:rsidRDefault="00845BB9" w:rsidP="00845BB9">
      <w:pPr>
        <w:ind w:left="1440"/>
      </w:pPr>
    </w:p>
    <w:p w14:paraId="02A07262" w14:textId="4C466D8D"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w:t>
      </w:r>
      <w:r w:rsidR="00F9261B">
        <w:rPr>
          <w:szCs w:val="22"/>
        </w:rPr>
        <w:t xml:space="preserve">BPA </w:t>
      </w:r>
      <w:r w:rsidR="00F9261B" w:rsidRPr="00AC3971">
        <w:rPr>
          <w:szCs w:val="22"/>
        </w:rPr>
        <w:t>Network Integration Transmission Service Agreement</w:t>
      </w:r>
      <w:r w:rsidR="00F9261B" w:rsidRPr="00845BB9">
        <w:rPr>
          <w:szCs w:val="22"/>
        </w:rPr>
        <w:t xml:space="preserve"> </w:t>
      </w:r>
      <w:r w:rsidR="00F9261B">
        <w:rPr>
          <w:szCs w:val="22"/>
        </w:rPr>
        <w:t xml:space="preserve">(BPA </w:t>
      </w:r>
      <w:r w:rsidRPr="00845BB9">
        <w:rPr>
          <w:szCs w:val="22"/>
        </w:rPr>
        <w:t xml:space="preserve">NT </w:t>
      </w:r>
      <w:r w:rsidR="00F9261B">
        <w:rPr>
          <w:szCs w:val="22"/>
        </w:rPr>
        <w:t>A</w:t>
      </w:r>
      <w:r w:rsidRPr="00845BB9">
        <w:rPr>
          <w:szCs w:val="22"/>
        </w:rPr>
        <w:t>greement</w:t>
      </w:r>
      <w:r w:rsidR="00F9261B">
        <w:rPr>
          <w:szCs w:val="22"/>
        </w:rPr>
        <w:t>)</w:t>
      </w:r>
      <w:r w:rsidRPr="00845BB9">
        <w:rPr>
          <w:szCs w:val="22"/>
        </w:rPr>
        <w:t xml:space="preserve"> with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w:t>
      </w:r>
      <w:r w:rsidR="004E6591">
        <w:rPr>
          <w:szCs w:val="22"/>
        </w:rPr>
        <w:t>its</w:t>
      </w:r>
      <w:r w:rsidR="004E6591" w:rsidRPr="00845BB9">
        <w:rPr>
          <w:szCs w:val="22"/>
        </w:rPr>
        <w:t xml:space="preserve"> </w:t>
      </w:r>
      <w:r w:rsidR="00F9261B">
        <w:rPr>
          <w:szCs w:val="22"/>
        </w:rPr>
        <w:t xml:space="preserve">BPA </w:t>
      </w:r>
      <w:r w:rsidRPr="00845BB9">
        <w:rPr>
          <w:szCs w:val="22"/>
        </w:rPr>
        <w:t xml:space="preserve">NT </w:t>
      </w:r>
      <w:r w:rsidR="00F9261B">
        <w:rPr>
          <w:szCs w:val="22"/>
        </w:rPr>
        <w:t>A</w:t>
      </w:r>
      <w:r w:rsidR="00F9261B" w:rsidRPr="00845BB9">
        <w:rPr>
          <w:szCs w:val="22"/>
        </w:rPr>
        <w:t>greement</w:t>
      </w:r>
      <w:r w:rsidR="00F9261B">
        <w:rPr>
          <w:szCs w:val="22"/>
        </w:rPr>
        <w:t xml:space="preserve"> </w:t>
      </w:r>
      <w:r w:rsidR="00F9261B" w:rsidRPr="009265C4">
        <w:rPr>
          <w:szCs w:val="22"/>
        </w:rPr>
        <w:t>with Transmission Services</w:t>
      </w:r>
      <w:r w:rsidRPr="00845BB9">
        <w:rPr>
          <w:szCs w:val="22"/>
        </w:rPr>
        <w:t>.</w:t>
      </w:r>
    </w:p>
    <w:p w14:paraId="6050CE20" w14:textId="77777777" w:rsidR="00845BB9" w:rsidRPr="00845BB9" w:rsidRDefault="00845BB9" w:rsidP="006D12D0">
      <w:pPr>
        <w:ind w:left="72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6D12D0">
      <w:pPr>
        <w:ind w:left="72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245" w:name="_Hlk180566743"/>
      <w:r w:rsidRPr="00845BB9">
        <w:t>the Unauthorized Increase Charge</w:t>
      </w:r>
      <w:bookmarkEnd w:id="245"/>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 xml:space="preserve">If a Transmission Event impacts Market Exchange Transaction Part B, then BPA shall provide Transmission Curtailment Management Service (TCMS) </w:t>
      </w:r>
      <w:r w:rsidRPr="00845BB9">
        <w:lastRenderedPageBreak/>
        <w:t>for Market Exchange Transaction Part B consistent with section 4 of Exhibit F.</w:t>
      </w:r>
    </w:p>
    <w:p w14:paraId="7FEA3C40" w14:textId="77777777" w:rsidR="00845BB9" w:rsidRPr="00845BB9" w:rsidRDefault="00845BB9" w:rsidP="006D12D0">
      <w:pPr>
        <w:ind w:left="72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proofErr w:type="gramStart"/>
      <w:r w:rsidRPr="00845BB9">
        <w:rPr>
          <w:bCs/>
          <w:i/>
          <w:color w:val="FF00FF"/>
          <w:szCs w:val="22"/>
        </w:rPr>
        <w:t>:  Include</w:t>
      </w:r>
      <w:proofErr w:type="gramEnd"/>
      <w:r w:rsidRPr="00845BB9">
        <w:rPr>
          <w:bCs/>
          <w:i/>
          <w:color w:val="FF00FF"/>
          <w:szCs w:val="22"/>
        </w:rPr>
        <w:t xml:space="preserv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6D12D0">
      <w:pPr>
        <w:ind w:left="144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w:t>
      </w:r>
      <w:r w:rsidRPr="00845BB9">
        <w:rPr>
          <w:szCs w:val="22"/>
        </w:rPr>
        <w:lastRenderedPageBreak/>
        <w:t>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 xml:space="preserve">«Customer </w:t>
      </w:r>
      <w:proofErr w:type="spellStart"/>
      <w:r w:rsidR="00D32E1E" w:rsidRPr="00164CEC">
        <w:rPr>
          <w:color w:val="FF0000"/>
          <w:szCs w:val="22"/>
        </w:rPr>
        <w:t>Name»</w:t>
      </w:r>
      <w:r w:rsidR="00D32E1E" w:rsidRPr="00164CEC">
        <w:rPr>
          <w:szCs w:val="22"/>
        </w:rPr>
        <w:t>’s</w:t>
      </w:r>
      <w:proofErr w:type="spellEnd"/>
      <w:r w:rsidR="00D32E1E" w:rsidRPr="00164CEC">
        <w:rPr>
          <w:szCs w:val="22"/>
        </w:rPr>
        <w:t xml:space="preserve">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w:t>
      </w:r>
      <w:proofErr w:type="gramStart"/>
      <w:r w:rsidR="00D32E1E" w:rsidRPr="00164CEC">
        <w:rPr>
          <w:rFonts w:cs="Century Schoolbook"/>
          <w:szCs w:val="22"/>
        </w:rPr>
        <w:t>allow for</w:t>
      </w:r>
      <w:proofErr w:type="gramEnd"/>
      <w:r w:rsidR="00D32E1E" w:rsidRPr="00164CEC">
        <w:rPr>
          <w:rFonts w:cs="Century Schoolbook"/>
          <w:szCs w:val="22"/>
        </w:rPr>
        <w:t xml:space="preserve"> such accounting, then </w:t>
      </w:r>
      <w:r w:rsidR="00D32E1E" w:rsidRPr="00164CEC">
        <w:rPr>
          <w:color w:val="FF0000"/>
          <w:szCs w:val="22"/>
        </w:rPr>
        <w:t>«Customer Name»</w:t>
      </w:r>
      <w:r w:rsidR="00D32E1E" w:rsidRPr="006D12D0">
        <w:rPr>
          <w:szCs w:val="22"/>
        </w:rPr>
        <w:t xml:space="preserve"> </w:t>
      </w:r>
      <w:r w:rsidR="00D32E1E" w:rsidRPr="00164CEC">
        <w:rPr>
          <w:szCs w:val="22"/>
        </w:rPr>
        <w:t xml:space="preserve">shall ensure that the underlying physical resources of the </w:t>
      </w:r>
      <w:r w:rsidR="00D32E1E" w:rsidRPr="00164CEC">
        <w:rPr>
          <w:rFonts w:cs="Century Schoolbook"/>
          <w:szCs w:val="22"/>
        </w:rPr>
        <w:t xml:space="preserve">Committed Power Purchase Amount used in a Market Exchange </w:t>
      </w:r>
      <w:proofErr w:type="gramStart"/>
      <w:r w:rsidR="00D32E1E" w:rsidRPr="00164CEC">
        <w:rPr>
          <w:rFonts w:cs="Century Schoolbook"/>
          <w:szCs w:val="22"/>
        </w:rPr>
        <w:t>has</w:t>
      </w:r>
      <w:proofErr w:type="gramEnd"/>
      <w:r w:rsidR="00D32E1E" w:rsidRPr="00164CEC">
        <w:rPr>
          <w:rFonts w:cs="Century Schoolbook"/>
          <w:szCs w:val="22"/>
        </w:rPr>
        <w:t xml:space="preserve"> an emissions factor that is no higher than BPA’s asset-controlling supplier emissions factor for the applicable year.</w:t>
      </w:r>
    </w:p>
    <w:p w14:paraId="37805255" w14:textId="77777777" w:rsidR="005C7937" w:rsidRPr="00732FE4"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3721658" w14:textId="75225DB5" w:rsidR="00F95E1E" w:rsidRPr="00C05A48" w:rsidRDefault="00F95E1E" w:rsidP="00F95E1E">
      <w:pPr>
        <w:pStyle w:val="SECTIONHEADER"/>
        <w:jc w:val="center"/>
        <w:rPr>
          <w:b w:val="0"/>
          <w:bCs/>
        </w:rPr>
      </w:pPr>
      <w:bookmarkStart w:id="246" w:name="_Toc181026417"/>
      <w:bookmarkStart w:id="247" w:name="_Toc181026886"/>
      <w:bookmarkStart w:id="248" w:name="_Toc201058614"/>
      <w:bookmarkStart w:id="249" w:name="_Toc185494229"/>
      <w:bookmarkStart w:id="250" w:name="_Toc192592577"/>
      <w:r>
        <w:lastRenderedPageBreak/>
        <w:t>Exhibit E</w:t>
      </w:r>
      <w:bookmarkEnd w:id="246"/>
      <w:bookmarkEnd w:id="247"/>
      <w:r>
        <w:rPr>
          <w:bCs/>
          <w:i/>
          <w:vanish/>
          <w:color w:val="FF0000"/>
        </w:rPr>
        <w:t>(</w:t>
      </w:r>
      <w:r w:rsidR="002C52F2">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48"/>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1"/>
          <w:footerReference w:type="first" r:id="rId22"/>
          <w:pgSz w:w="24480" w:h="15840" w:orient="landscape" w:code="119"/>
          <w:pgMar w:top="1440" w:right="1440" w:bottom="1440" w:left="1440" w:header="720" w:footer="720" w:gutter="0"/>
          <w:pgNumType w:start="1"/>
          <w:cols w:space="720"/>
          <w:titlePg/>
          <w:docGrid w:linePitch="360"/>
        </w:sectPr>
      </w:pPr>
    </w:p>
    <w:p w14:paraId="6B4F8587" w14:textId="44E5A97E" w:rsidR="00DF18BA" w:rsidRPr="007B106E" w:rsidRDefault="00826A8B" w:rsidP="00DF18BA">
      <w:pPr>
        <w:keepNext/>
        <w:rPr>
          <w:i/>
          <w:color w:val="FF00FF"/>
          <w:szCs w:val="22"/>
        </w:rPr>
      </w:pPr>
      <w:bookmarkStart w:id="251" w:name="_Toc181026418"/>
      <w:bookmarkStart w:id="252" w:name="_Toc181026887"/>
      <w:bookmarkEnd w:id="249"/>
      <w:bookmarkEnd w:id="250"/>
      <w:r>
        <w:rPr>
          <w:i/>
          <w:color w:val="FF00FF"/>
          <w:szCs w:val="22"/>
          <w:u w:val="single"/>
        </w:rPr>
        <w:lastRenderedPageBreak/>
        <w:t xml:space="preserve">Template </w:t>
      </w:r>
      <w:r w:rsidR="00DF18BA" w:rsidRPr="007B106E">
        <w:rPr>
          <w:i/>
          <w:color w:val="FF00FF"/>
          <w:szCs w:val="22"/>
          <w:u w:val="single"/>
        </w:rPr>
        <w:t>Option 1</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 xml:space="preserve">for </w:t>
      </w:r>
      <w:r w:rsidR="00DF18BA">
        <w:rPr>
          <w:i/>
          <w:color w:val="FF00FF"/>
          <w:szCs w:val="22"/>
        </w:rPr>
        <w:t xml:space="preserve">customers </w:t>
      </w:r>
      <w:r w:rsidR="00187F69">
        <w:rPr>
          <w:i/>
          <w:color w:val="FF00FF"/>
          <w:szCs w:val="22"/>
        </w:rPr>
        <w:t xml:space="preserve">entirely or partially </w:t>
      </w:r>
      <w:r w:rsidR="00DF18BA">
        <w:rPr>
          <w:i/>
          <w:color w:val="FF00FF"/>
          <w:szCs w:val="22"/>
        </w:rPr>
        <w:t>served by Transfer Service</w:t>
      </w:r>
      <w:r w:rsidR="00187F69">
        <w:rPr>
          <w:i/>
          <w:color w:val="FF00FF"/>
          <w:szCs w:val="22"/>
        </w:rPr>
        <w:t>, whether</w:t>
      </w:r>
      <w:r w:rsidR="00DF18BA" w:rsidRPr="007B106E">
        <w:rPr>
          <w:i/>
          <w:color w:val="FF00FF"/>
          <w:szCs w:val="22"/>
        </w:rPr>
        <w:t xml:space="preserve"> with a BPA NT Agreement</w:t>
      </w:r>
      <w:r w:rsidR="00187F69">
        <w:rPr>
          <w:i/>
          <w:color w:val="FF00FF"/>
          <w:szCs w:val="22"/>
        </w:rPr>
        <w:t xml:space="preserve"> or a BPA PTP Transmission Agreement(s)</w:t>
      </w:r>
      <w:r w:rsidR="00756935">
        <w:rPr>
          <w:i/>
          <w:color w:val="FF00FF"/>
          <w:szCs w:val="22"/>
        </w:rPr>
        <w:t>.  Include the following</w:t>
      </w:r>
      <w:r w:rsidR="00DF18BA">
        <w:rPr>
          <w:i/>
          <w:color w:val="FF00FF"/>
          <w:szCs w:val="22"/>
        </w:rPr>
        <w:t xml:space="preserve"> for </w:t>
      </w:r>
      <w:r w:rsidR="00C561DB">
        <w:rPr>
          <w:i/>
          <w:color w:val="FF00FF"/>
          <w:szCs w:val="22"/>
        </w:rPr>
        <w:t xml:space="preserve">exclusively </w:t>
      </w:r>
      <w:proofErr w:type="gramStart"/>
      <w:r w:rsidR="00DF18BA">
        <w:rPr>
          <w:i/>
          <w:color w:val="FF00FF"/>
          <w:szCs w:val="22"/>
        </w:rPr>
        <w:t>directly-connected</w:t>
      </w:r>
      <w:proofErr w:type="gramEnd"/>
      <w:r w:rsidR="00DF18BA">
        <w:rPr>
          <w:i/>
          <w:color w:val="FF00FF"/>
          <w:szCs w:val="22"/>
        </w:rPr>
        <w:t xml:space="preserve"> NT customers that elected to purchase Resources Support Services, that elected to purchase power at a Tier 2 rate, or that elected to </w:t>
      </w:r>
      <w:r w:rsidR="00DF18BA" w:rsidRPr="00C76BE3">
        <w:rPr>
          <w:i/>
          <w:color w:val="FF00FF"/>
          <w:szCs w:val="22"/>
        </w:rPr>
        <w:t>purchase Transmission Scheduling Service</w:t>
      </w:r>
      <w:r w:rsidR="00830DF1">
        <w:rPr>
          <w:i/>
          <w:color w:val="FF00FF"/>
          <w:szCs w:val="22"/>
        </w:rPr>
        <w:t>.</w:t>
      </w:r>
    </w:p>
    <w:p w14:paraId="2EB7024B" w14:textId="5B01DD1D" w:rsidR="001536CE" w:rsidRPr="00DF18BA" w:rsidRDefault="001536CE" w:rsidP="008D2F8D">
      <w:pPr>
        <w:pStyle w:val="SECTIONHEADER"/>
        <w:jc w:val="center"/>
        <w:rPr>
          <w:b w:val="0"/>
          <w:bCs/>
        </w:rPr>
      </w:pPr>
      <w:bookmarkStart w:id="253" w:name="_Toc201058615"/>
      <w:r w:rsidRPr="00DF18BA">
        <w:t>Exhibit F</w:t>
      </w:r>
      <w:bookmarkEnd w:id="251"/>
      <w:bookmarkEnd w:id="252"/>
      <w:r w:rsidR="00A92C8D">
        <w:rPr>
          <w:bCs/>
          <w:i/>
          <w:vanish/>
          <w:color w:val="FF0000"/>
        </w:rPr>
        <w:t>(</w:t>
      </w:r>
      <w:r w:rsidR="002C52F2">
        <w:rPr>
          <w:bCs/>
          <w:i/>
          <w:vanish/>
          <w:color w:val="FF0000"/>
        </w:rPr>
        <w:t>06/18/25</w:t>
      </w:r>
      <w:r w:rsidR="00A92C8D">
        <w:rPr>
          <w:bCs/>
          <w:i/>
          <w:vanish/>
          <w:color w:val="FF0000"/>
        </w:rPr>
        <w:t xml:space="preserve"> </w:t>
      </w:r>
      <w:r w:rsidR="007B3021" w:rsidRPr="00DF18BA">
        <w:rPr>
          <w:bCs/>
          <w:i/>
          <w:vanish/>
          <w:color w:val="FF0000"/>
        </w:rPr>
        <w:t>Version)</w:t>
      </w:r>
      <w:bookmarkStart w:id="254" w:name="_Hlk189632072"/>
      <w:r w:rsidR="008D2F8D">
        <w:br/>
      </w:r>
      <w:r w:rsidRPr="00DF18BA">
        <w:rPr>
          <w:bCs/>
        </w:rPr>
        <w:t>TRANSMISSION SCHEDULING SERVICE</w:t>
      </w:r>
      <w:bookmarkEnd w:id="253"/>
    </w:p>
    <w:p w14:paraId="3DDFB463" w14:textId="77777777" w:rsidR="001536CE" w:rsidRPr="00DF18BA" w:rsidRDefault="001536CE" w:rsidP="00F37520">
      <w:bookmarkStart w:id="255" w:name="_Hlk189632045"/>
      <w:bookmarkEnd w:id="254"/>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56" w:name="OLE_LINK49"/>
      <w:bookmarkStart w:id="25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25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25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25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259"/>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w:t>
      </w:r>
      <w:r w:rsidR="00DF18BA" w:rsidRPr="00EC1F07">
        <w:rPr>
          <w:snapToGrid w:val="0"/>
          <w:szCs w:val="22"/>
        </w:rPr>
        <w:lastRenderedPageBreak/>
        <w:t xml:space="preserve">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66FFEA2A"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D2973">
      <w:pPr>
        <w:ind w:left="1440"/>
        <w:rPr>
          <w:bCs/>
        </w:rPr>
      </w:pPr>
    </w:p>
    <w:p w14:paraId="6DA324D4" w14:textId="2C5D9A0D" w:rsidR="00DF18BA" w:rsidRPr="00ED2973" w:rsidRDefault="00DF18BA" w:rsidP="00E5447C">
      <w:pPr>
        <w:keepNext/>
        <w:ind w:left="1440"/>
        <w:rPr>
          <w:i/>
          <w:color w:val="FF00FF"/>
          <w:szCs w:val="22"/>
        </w:rPr>
      </w:pPr>
      <w:r>
        <w:rPr>
          <w:i/>
          <w:color w:val="FF00FF"/>
          <w:szCs w:val="22"/>
          <w:u w:val="single"/>
        </w:rPr>
        <w:t>O</w:t>
      </w:r>
      <w:r w:rsidRPr="00165550">
        <w:rPr>
          <w:i/>
          <w:color w:val="FF00FF"/>
          <w:szCs w:val="22"/>
          <w:u w:val="single"/>
        </w:rPr>
        <w:t>ption</w:t>
      </w:r>
      <w:proofErr w:type="gramStart"/>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Include</w:t>
      </w:r>
      <w:proofErr w:type="gramEnd"/>
      <w:r w:rsidRPr="00B324E3">
        <w:rPr>
          <w:i/>
          <w:color w:val="FF00FF"/>
          <w:szCs w:val="22"/>
        </w:rPr>
        <w:t xml:space="preserv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w:t>
      </w:r>
      <w:proofErr w:type="gramStart"/>
      <w:r>
        <w:rPr>
          <w:i/>
          <w:color w:val="FF00FF"/>
          <w:szCs w:val="22"/>
        </w:rPr>
        <w:t>directly-connected</w:t>
      </w:r>
      <w:proofErr w:type="gramEnd"/>
      <w:r>
        <w:rPr>
          <w:i/>
          <w:color w:val="FF00FF"/>
          <w:szCs w:val="22"/>
        </w:rPr>
        <w:t xml:space="preserve">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Pr="00ED2973" w:rsidRDefault="00DF18BA" w:rsidP="00ED2973">
      <w:pPr>
        <w:ind w:left="1440"/>
        <w:rPr>
          <w:i/>
          <w:color w:val="FF00FF"/>
          <w:szCs w:val="22"/>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0B80359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0470CEF8"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w:t>
      </w:r>
      <w:r w:rsidRPr="009265C4">
        <w:rPr>
          <w:rFonts w:cs="Century Schoolbook"/>
          <w:szCs w:val="22"/>
        </w:rPr>
        <w:lastRenderedPageBreak/>
        <w:t xml:space="preserve">Resource(s) serving On-Site Consumer Load listed as purchasing TSS-Full in section </w:t>
      </w:r>
      <w:r w:rsidR="002221F1" w:rsidRPr="00CD521E">
        <w:rPr>
          <w:szCs w:val="22"/>
        </w:rPr>
        <w:t>1</w:t>
      </w:r>
      <w:r w:rsidRPr="00CE1E8D">
        <w:rPr>
          <w:szCs w:val="22"/>
        </w:rPr>
        <w:t xml:space="preserve"> </w:t>
      </w:r>
      <w:r w:rsidRPr="009265C4">
        <w:rPr>
          <w:szCs w:val="22"/>
        </w:rPr>
        <w:t xml:space="preserve">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ED2973">
      <w:pPr>
        <w:ind w:left="1440" w:hanging="720"/>
        <w:rPr>
          <w:szCs w:val="22"/>
        </w:rPr>
      </w:pPr>
    </w:p>
    <w:p w14:paraId="4868BF7B" w14:textId="7315245E" w:rsidR="00DF18BA" w:rsidRPr="00ED2973"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ED2973" w:rsidRDefault="00DF18BA" w:rsidP="00DF18BA">
      <w:pPr>
        <w:ind w:left="1440" w:hanging="720"/>
        <w:rPr>
          <w:i/>
          <w:color w:val="FF00FF"/>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30A781B3"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that </w:t>
      </w:r>
      <w:r w:rsidRPr="009265C4">
        <w:rPr>
          <w:color w:val="FF0000"/>
          <w:szCs w:val="22"/>
        </w:rPr>
        <w:t>«Customer Name»</w:t>
      </w:r>
      <w:r w:rsidRPr="009265C4">
        <w:rPr>
          <w:szCs w:val="22"/>
        </w:rPr>
        <w:t xml:space="preserve"> has elected to purchase TSS-Partial.  </w:t>
      </w:r>
      <w:r w:rsidRPr="009265C4">
        <w:rPr>
          <w:szCs w:val="22"/>
        </w:rPr>
        <w:lastRenderedPageBreak/>
        <w:t>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BB58C0">
      <w:pPr>
        <w:ind w:left="144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6B1CA5" w:rsidRDefault="00B95A03" w:rsidP="00DF18BA">
      <w:pPr>
        <w:ind w:left="2160"/>
        <w:rPr>
          <w:i/>
          <w:color w:val="FF00FF"/>
          <w:szCs w:val="22"/>
        </w:rPr>
      </w:pPr>
      <w:r>
        <w:rPr>
          <w:i/>
          <w:color w:val="FF00FF"/>
          <w:szCs w:val="22"/>
          <w:u w:val="single"/>
        </w:rPr>
        <w:t>Sub-</w:t>
      </w:r>
      <w:r w:rsidR="00DF18BA" w:rsidRPr="009265C4">
        <w:rPr>
          <w:i/>
          <w:color w:val="FF00FF"/>
          <w:szCs w:val="22"/>
          <w:u w:val="single"/>
        </w:rPr>
        <w:t>Option</w:t>
      </w:r>
      <w:proofErr w:type="gramStart"/>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w:t>
      </w:r>
      <w:proofErr w:type="gramEnd"/>
      <w:r w:rsidR="00DF18BA" w:rsidRPr="009265C4">
        <w:rPr>
          <w:i/>
          <w:color w:val="FF00FF"/>
          <w:szCs w:val="22"/>
        </w:rPr>
        <w:t xml:space="preserve"> the following for customers that are BOTH </w:t>
      </w:r>
      <w:proofErr w:type="gramStart"/>
      <w:r w:rsidR="00DF18BA" w:rsidRPr="009265C4">
        <w:rPr>
          <w:i/>
          <w:color w:val="FF00FF"/>
          <w:szCs w:val="22"/>
        </w:rPr>
        <w:t>directly-connected</w:t>
      </w:r>
      <w:proofErr w:type="gramEnd"/>
      <w:r w:rsidR="00DF18BA" w:rsidRPr="009265C4">
        <w:rPr>
          <w:i/>
          <w:color w:val="FF00FF"/>
          <w:szCs w:val="22"/>
        </w:rPr>
        <w:t xml:space="preserve"> and served by Transfer Service</w:t>
      </w:r>
      <w:r w:rsidR="00830DF1">
        <w:rPr>
          <w:i/>
          <w:color w:val="FF00FF"/>
          <w:szCs w:val="22"/>
        </w:rPr>
        <w:t>.</w:t>
      </w:r>
    </w:p>
    <w:p w14:paraId="7F327FB6" w14:textId="3A65A98E"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w:t>
      </w:r>
    </w:p>
    <w:p w14:paraId="4F5A56BD" w14:textId="3E6DE7C7" w:rsidR="00DF18BA" w:rsidRPr="006B1CA5" w:rsidRDefault="00DF18BA" w:rsidP="004159CE">
      <w:pPr>
        <w:ind w:left="2880" w:hanging="720"/>
        <w:rPr>
          <w:i/>
          <w:color w:val="FF00FF"/>
          <w:szCs w:val="22"/>
        </w:rPr>
      </w:pPr>
      <w:r w:rsidRPr="009265C4">
        <w:rPr>
          <w:i/>
          <w:color w:val="FF00FF"/>
          <w:szCs w:val="22"/>
        </w:rPr>
        <w:t xml:space="preserve">End </w:t>
      </w:r>
      <w:r w:rsidR="00B95A03">
        <w:rPr>
          <w:i/>
          <w:color w:val="FF00FF"/>
          <w:szCs w:val="22"/>
        </w:rPr>
        <w:t>Sub-O</w:t>
      </w:r>
      <w:r w:rsidR="00B95A03" w:rsidRPr="009265C4">
        <w:rPr>
          <w:i/>
          <w:color w:val="FF00FF"/>
          <w:szCs w:val="22"/>
        </w:rPr>
        <w:t>ption</w:t>
      </w:r>
    </w:p>
    <w:p w14:paraId="57BE609C" w14:textId="55A3B316" w:rsidR="00DF18BA" w:rsidRPr="009265C4" w:rsidRDefault="00DF18BA" w:rsidP="00BB58C0">
      <w:pPr>
        <w:ind w:left="1440"/>
      </w:pPr>
    </w:p>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47ED969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 xml:space="preserve">Dedicated </w:t>
      </w:r>
      <w:r w:rsidRPr="009265C4">
        <w:rPr>
          <w:rFonts w:cs="Century Schoolbook"/>
          <w:szCs w:val="22"/>
        </w:rPr>
        <w:lastRenderedPageBreak/>
        <w:t>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w:t>
      </w:r>
    </w:p>
    <w:p w14:paraId="643FF555" w14:textId="77777777" w:rsidR="00DF18BA" w:rsidRPr="009265C4" w:rsidRDefault="00DF18BA" w:rsidP="00DF18BA">
      <w:pPr>
        <w:ind w:left="2160"/>
        <w:rPr>
          <w:szCs w:val="22"/>
        </w:rPr>
      </w:pPr>
    </w:p>
    <w:p w14:paraId="04B3B47F" w14:textId="673F7B16"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w:t>
      </w:r>
    </w:p>
    <w:p w14:paraId="7D200DDA" w14:textId="77777777" w:rsidR="00DF18BA" w:rsidRPr="009265C4" w:rsidRDefault="00DF18BA" w:rsidP="00DF18BA">
      <w:pPr>
        <w:ind w:left="2160"/>
        <w:rPr>
          <w:snapToGrid w:val="0"/>
          <w:szCs w:val="22"/>
        </w:rPr>
      </w:pPr>
    </w:p>
    <w:p w14:paraId="51C05A5B" w14:textId="55F8A10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w:t>
      </w:r>
    </w:p>
    <w:p w14:paraId="5B574021" w14:textId="77777777" w:rsidR="00DF18BA" w:rsidRPr="006B1CA5" w:rsidRDefault="00DF18BA" w:rsidP="00DF18BA">
      <w:pPr>
        <w:ind w:left="720"/>
        <w:rPr>
          <w:rFonts w:cs="Century Schoolbook"/>
          <w:i/>
          <w:iCs/>
          <w:color w:val="FF00FF"/>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6B1CA5">
      <w:pPr>
        <w:keepNext/>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6B1CA5">
      <w:pPr>
        <w:keepNext/>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6B1CA5">
      <w:pPr>
        <w:keepNext/>
        <w:ind w:left="720"/>
      </w:pPr>
    </w:p>
    <w:p w14:paraId="45BD2428" w14:textId="55DB9B6B"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02C739E8"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w:t>
      </w:r>
      <w:proofErr w:type="gramStart"/>
      <w:r w:rsidRPr="009265C4">
        <w:rPr>
          <w:szCs w:val="22"/>
        </w:rPr>
        <w:t xml:space="preserve">necessary, </w:t>
      </w:r>
      <w:r w:rsidRPr="009265C4">
        <w:rPr>
          <w:color w:val="FF0000"/>
          <w:szCs w:val="22"/>
        </w:rPr>
        <w:t>«</w:t>
      </w:r>
      <w:proofErr w:type="gramEnd"/>
      <w:r w:rsidRPr="009265C4">
        <w:rPr>
          <w:color w:val="FF0000"/>
          <w:szCs w:val="22"/>
        </w:rPr>
        <w:t>Customer Name»</w:t>
      </w:r>
      <w:r w:rsidRPr="009265C4">
        <w:rPr>
          <w:szCs w:val="22"/>
        </w:rPr>
        <w:t xml:space="preserve"> will retain the right to acquire secondary service under their </w:t>
      </w:r>
      <w:r w:rsidR="00F9261B">
        <w:rPr>
          <w:szCs w:val="22"/>
        </w:rPr>
        <w:t xml:space="preserve">BPA </w:t>
      </w:r>
      <w:r w:rsidRPr="009265C4">
        <w:rPr>
          <w:szCs w:val="22"/>
        </w:rPr>
        <w:t xml:space="preserve">NT </w:t>
      </w:r>
      <w:r w:rsidR="00F9261B">
        <w:rPr>
          <w:szCs w:val="22"/>
        </w:rPr>
        <w:t>A</w:t>
      </w:r>
      <w:r w:rsidR="00F9261B" w:rsidRPr="009265C4">
        <w:rPr>
          <w:szCs w:val="22"/>
        </w:rPr>
        <w:t xml:space="preserve">greement with Transmission Services </w:t>
      </w:r>
      <w:r w:rsidRPr="009265C4">
        <w:rPr>
          <w:szCs w:val="22"/>
        </w:rPr>
        <w:t>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lastRenderedPageBreak/>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87D4B8D"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60"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60"/>
      <w:r w:rsidRPr="00E5447C">
        <w:rPr>
          <w:bCs/>
          <w:i/>
          <w:color w:val="FF00FF"/>
        </w:rPr>
        <w:t>End</w:t>
      </w:r>
      <w:proofErr w:type="spellEnd"/>
      <w:r w:rsidRPr="00E5447C">
        <w:rPr>
          <w:bCs/>
          <w:i/>
          <w:color w:val="FF00FF"/>
        </w:rPr>
        <w:t xml:space="preserve">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w:t>
      </w:r>
      <w:r w:rsidR="006B1CA5">
        <w:rPr>
          <w:rFonts w:cs="Century Schoolbook"/>
          <w:i/>
          <w:iCs/>
          <w:color w:val="FF00FF"/>
          <w:szCs w:val="22"/>
        </w:rPr>
        <w:t xml:space="preserve"> </w:t>
      </w:r>
      <w:r w:rsidRPr="009265C4">
        <w:rPr>
          <w:rFonts w:cs="Century Schoolbook"/>
          <w:i/>
          <w:iCs/>
          <w:color w:val="FF00FF"/>
          <w:szCs w:val="22"/>
        </w:rPr>
        <w:t xml:space="preserve">Include for customers that are BOTH directly-connected and served by Transfer </w:t>
      </w:r>
      <w:proofErr w:type="spellStart"/>
      <w:r w:rsidRPr="009265C4">
        <w:rPr>
          <w:rFonts w:cs="Century Schoolbook"/>
          <w:i/>
          <w:iCs/>
          <w:color w:val="FF00FF"/>
          <w:szCs w:val="22"/>
        </w:rPr>
        <w:t>Service:</w:t>
      </w:r>
      <w:bookmarkStart w:id="261"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w:t>
      </w:r>
      <w:proofErr w:type="spellStart"/>
      <w:r w:rsidRPr="009265C4">
        <w:rPr>
          <w:szCs w:val="22"/>
        </w:rPr>
        <w:t>day.</w:t>
      </w:r>
      <w:bookmarkEnd w:id="261"/>
      <w:r w:rsidRPr="00E5447C">
        <w:rPr>
          <w:bCs/>
          <w:i/>
          <w:color w:val="FF00FF"/>
        </w:rPr>
        <w:t>End</w:t>
      </w:r>
      <w:proofErr w:type="spellEnd"/>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lastRenderedPageBreak/>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6B1CA5"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sidRPr="006B1CA5">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6B1CA5" w:rsidRDefault="00DF18BA" w:rsidP="006B1CA5">
      <w:pPr>
        <w:ind w:left="720"/>
        <w:rPr>
          <w:i/>
          <w:color w:val="FF00FF"/>
          <w:szCs w:val="22"/>
        </w:rPr>
      </w:pPr>
      <w:r w:rsidRPr="009265C4">
        <w:rPr>
          <w:rFonts w:cs="Century Schoolbook"/>
          <w:i/>
          <w:iCs/>
          <w:color w:val="FF00FF"/>
          <w:szCs w:val="22"/>
        </w:rPr>
        <w:t>End Option 1</w:t>
      </w:r>
    </w:p>
    <w:p w14:paraId="263B6564" w14:textId="77777777" w:rsidR="00DF18BA" w:rsidRPr="009265C4" w:rsidRDefault="00DF18BA" w:rsidP="006B1CA5">
      <w:pPr>
        <w:ind w:left="720"/>
      </w:pPr>
    </w:p>
    <w:p w14:paraId="4FAD6D2B" w14:textId="05533A26" w:rsidR="00DF18BA" w:rsidRPr="009265C4" w:rsidRDefault="00DF18BA" w:rsidP="006B1CA5">
      <w:pPr>
        <w:keepNext/>
        <w:ind w:left="720"/>
        <w:rPr>
          <w:i/>
          <w:color w:val="FF00FF"/>
          <w:szCs w:val="22"/>
        </w:rPr>
      </w:pPr>
      <w:r w:rsidRPr="009265C4">
        <w:rPr>
          <w:i/>
          <w:color w:val="FF00FF"/>
          <w:szCs w:val="22"/>
          <w:u w:val="single"/>
        </w:rPr>
        <w:t>Option</w:t>
      </w:r>
      <w:r w:rsidR="00B95A03">
        <w:rPr>
          <w:i/>
          <w:color w:val="FF00FF"/>
          <w:szCs w:val="22"/>
          <w:u w:val="single"/>
        </w:rPr>
        <w:t xml:space="preserve">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B41DB2B" w14:textId="77777777" w:rsidR="00DF18BA" w:rsidRPr="009265C4" w:rsidRDefault="00DF18BA" w:rsidP="006B1CA5">
      <w:pPr>
        <w:keepNext/>
        <w:ind w:left="720"/>
      </w:pPr>
      <w:r w:rsidRPr="009265C4">
        <w:t>4.2</w:t>
      </w:r>
      <w:r w:rsidRPr="009265C4">
        <w:tab/>
      </w:r>
      <w:r w:rsidRPr="009265C4">
        <w:rPr>
          <w:b/>
        </w:rPr>
        <w:t>Other Scheduling Requirements for TSS-Partial</w:t>
      </w:r>
    </w:p>
    <w:p w14:paraId="3881E494" w14:textId="77777777" w:rsidR="00DF18BA" w:rsidRDefault="00DF18BA" w:rsidP="006B1CA5">
      <w:pPr>
        <w:keepNext/>
        <w:ind w:left="1440"/>
      </w:pPr>
    </w:p>
    <w:p w14:paraId="18D59E54" w14:textId="19801C58" w:rsidR="008F533C" w:rsidRPr="00826A8B" w:rsidRDefault="008F533C" w:rsidP="006B1CA5">
      <w:pPr>
        <w:keepNext/>
        <w:ind w:left="1440"/>
        <w:rPr>
          <w:i/>
          <w:color w:val="FF00FF"/>
          <w:szCs w:val="22"/>
        </w:rPr>
      </w:pPr>
      <w:r w:rsidRPr="00826A8B">
        <w:rPr>
          <w:i/>
          <w:color w:val="FF00FF"/>
          <w:szCs w:val="22"/>
          <w:u w:val="single"/>
        </w:rPr>
        <w:t>Drafter’s Note</w:t>
      </w:r>
      <w:r w:rsidRPr="00826A8B">
        <w:rPr>
          <w:i/>
          <w:color w:val="FF00FF"/>
          <w:szCs w:val="22"/>
        </w:rPr>
        <w:t xml:space="preserve">:  Select </w:t>
      </w:r>
      <w:r w:rsidR="00826A8B">
        <w:rPr>
          <w:i/>
          <w:color w:val="FF00FF"/>
          <w:szCs w:val="22"/>
        </w:rPr>
        <w:t>“</w:t>
      </w:r>
      <w:r w:rsidRPr="00826A8B">
        <w:rPr>
          <w:i/>
          <w:color w:val="FF00FF"/>
          <w:szCs w:val="22"/>
        </w:rPr>
        <w:t>None at this time</w:t>
      </w:r>
      <w:r w:rsidR="00826A8B">
        <w:rPr>
          <w:i/>
          <w:color w:val="FF00FF"/>
          <w:szCs w:val="22"/>
        </w:rPr>
        <w:t>”</w:t>
      </w:r>
      <w:r w:rsidRPr="00826A8B">
        <w:rPr>
          <w:i/>
          <w:color w:val="FF00FF"/>
          <w:szCs w:val="22"/>
        </w:rPr>
        <w:t xml:space="preserve"> or describe the special provision.</w:t>
      </w: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3BFF08DA" w:rsidR="00DF18BA" w:rsidRPr="009265C4" w:rsidRDefault="00DF18BA" w:rsidP="00DF18BA">
      <w:pPr>
        <w:ind w:left="2160"/>
      </w:pPr>
      <w:r w:rsidRPr="006B1CA5">
        <w:rPr>
          <w:rFonts w:cs="Century Schoolbook"/>
          <w:i/>
          <w:iCs/>
          <w:color w:val="EE0000"/>
          <w:szCs w:val="22"/>
        </w:rPr>
        <w:t>«</w:t>
      </w:r>
      <w:r w:rsidRPr="009265C4">
        <w:t>None at this time</w:t>
      </w:r>
      <w:r w:rsidR="008F533C">
        <w:t>.</w:t>
      </w:r>
      <w:r w:rsidRPr="006B1CA5">
        <w:rPr>
          <w:rFonts w:cs="Century Schoolbook"/>
          <w:i/>
          <w:iCs/>
          <w:color w:val="EE0000"/>
          <w:szCs w:val="22"/>
        </w:rPr>
        <w:t>»</w:t>
      </w:r>
      <w:r w:rsidRPr="009265C4">
        <w:t xml:space="preserve"> </w:t>
      </w:r>
      <w:r w:rsidRPr="009265C4">
        <w:rPr>
          <w:rFonts w:cs="Century Schoolbook"/>
          <w:i/>
          <w:iCs/>
          <w:color w:val="FF00FF"/>
          <w:szCs w:val="22"/>
        </w:rPr>
        <w:t>or</w:t>
      </w:r>
      <w:r w:rsidRPr="009265C4">
        <w:t xml:space="preserve"> </w:t>
      </w:r>
      <w:r w:rsidRPr="006B1CA5">
        <w:rPr>
          <w:rFonts w:cs="Century Schoolbook"/>
          <w:i/>
          <w:iCs/>
          <w:color w:val="EE0000"/>
          <w:szCs w:val="22"/>
        </w:rPr>
        <w:t>«</w:t>
      </w:r>
      <w:r w:rsidRPr="009265C4">
        <w:t>describe unique arrangements or requirements</w:t>
      </w:r>
      <w:r w:rsidRPr="006B1CA5">
        <w:rPr>
          <w:rFonts w:cs="Century Schoolbook"/>
          <w:i/>
          <w:iCs/>
          <w:color w:val="EE0000"/>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6B1CA5" w:rsidRDefault="00DF18BA" w:rsidP="00DF18BA">
      <w:pPr>
        <w:ind w:left="720"/>
        <w:rPr>
          <w:i/>
          <w:color w:val="FF00FF"/>
          <w:szCs w:val="22"/>
        </w:rPr>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CE1E8D">
      <w:pPr>
        <w:ind w:left="216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CE1E8D">
        <w:rPr>
          <w:szCs w:val="22"/>
        </w:rPr>
        <w:t xml:space="preserv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30053B4B"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DD60EC2" w14:textId="77777777" w:rsidR="00DF18BA" w:rsidRPr="009265C4" w:rsidRDefault="00DF18BA" w:rsidP="00DF18BA">
      <w:pPr>
        <w:ind w:left="2160"/>
      </w:pPr>
    </w:p>
    <w:p w14:paraId="18012622" w14:textId="53C08710"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r w:rsidRPr="009265C4">
        <w:rPr>
          <w:szCs w:val="22"/>
        </w:rPr>
        <w:lastRenderedPageBreak/>
        <w:t xml:space="preserve">Power Rate Schedules and GRSPs, including </w:t>
      </w:r>
      <w:r w:rsidRPr="009265C4">
        <w:t xml:space="preserve">Unauthorized Increase </w:t>
      </w:r>
      <w:r w:rsidR="00046D5F">
        <w:t>C</w:t>
      </w:r>
      <w:r w:rsidRPr="009265C4">
        <w:t>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8F533C">
        <w:rPr>
          <w:szCs w:val="22"/>
        </w:rPr>
        <w:t xml:space="preserv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6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62"/>
    <w:p w14:paraId="69E1CAB7" w14:textId="77777777" w:rsidR="00DF18BA" w:rsidRPr="009265C4" w:rsidRDefault="00DF18BA" w:rsidP="00DF18BA">
      <w:pPr>
        <w:ind w:left="3060"/>
        <w:rPr>
          <w:szCs w:val="22"/>
        </w:rPr>
      </w:pPr>
    </w:p>
    <w:p w14:paraId="162AC89E" w14:textId="233D78BB" w:rsidR="00DF18BA" w:rsidRPr="009265C4" w:rsidRDefault="00DF18BA" w:rsidP="00DF18BA">
      <w:pPr>
        <w:keepNext/>
        <w:ind w:left="4140" w:hanging="1073"/>
        <w:rPr>
          <w:szCs w:val="22"/>
        </w:rPr>
      </w:pPr>
      <w:bookmarkStart w:id="263" w:name="_Hlk180501759"/>
      <w:r w:rsidRPr="009265C4">
        <w:rPr>
          <w:szCs w:val="22"/>
        </w:rPr>
        <w:t>4.3.3.1.2</w:t>
      </w:r>
      <w:r w:rsidRPr="009265C4">
        <w:rPr>
          <w:szCs w:val="22"/>
        </w:rPr>
        <w:tab/>
      </w:r>
      <w:r w:rsidRPr="009265C4">
        <w:rPr>
          <w:b/>
          <w:szCs w:val="22"/>
        </w:rPr>
        <w:t>Mid-C Resource Over Non-Firm</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8F533C">
      <w:pPr>
        <w:ind w:left="414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lastRenderedPageBreak/>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CE1E8D">
      <w:pPr>
        <w:ind w:left="3060"/>
        <w:rPr>
          <w:szCs w:val="22"/>
        </w:rPr>
      </w:pPr>
    </w:p>
    <w:bookmarkEnd w:id="26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CE1E8D">
      <w:pPr>
        <w:ind w:left="216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lastRenderedPageBreak/>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CE1E8D">
        <w:rPr>
          <w:szCs w:val="22"/>
        </w:rPr>
        <w:t xml:space="preserv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CE1E8D">
        <w:rPr>
          <w:szCs w:val="22"/>
        </w:rPr>
        <w:t xml:space="preserve"> </w:t>
      </w:r>
      <w:r w:rsidRPr="009265C4">
        <w:rPr>
          <w:szCs w:val="22"/>
        </w:rPr>
        <w:t>then</w:t>
      </w:r>
      <w:r w:rsidRPr="00CE1E8D">
        <w:rPr>
          <w:szCs w:val="22"/>
        </w:rPr>
        <w:t xml:space="preserve">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«Customer Name»</w:t>
      </w:r>
      <w:r w:rsidRPr="00427339">
        <w:rPr>
          <w:szCs w:val="22"/>
        </w:rPr>
        <w:t xml:space="preserv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6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64"/>
    <w:p w14:paraId="3CC065C4" w14:textId="77777777" w:rsidR="00DF18BA" w:rsidRPr="009265C4" w:rsidRDefault="00DF18BA" w:rsidP="008F533C">
      <w:pPr>
        <w:ind w:left="3060"/>
        <w:rPr>
          <w:szCs w:val="22"/>
        </w:rPr>
      </w:pPr>
    </w:p>
    <w:p w14:paraId="3C0CE433" w14:textId="77777777" w:rsidR="00DF18BA" w:rsidRPr="009265C4" w:rsidRDefault="00DF18BA" w:rsidP="00DF18BA">
      <w:pPr>
        <w:keepNext/>
        <w:ind w:left="4140" w:hanging="1073"/>
        <w:rPr>
          <w:szCs w:val="22"/>
        </w:rPr>
      </w:pPr>
      <w:bookmarkStart w:id="265"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8F533C">
      <w:pPr>
        <w:ind w:left="3060"/>
        <w:rPr>
          <w:szCs w:val="22"/>
        </w:rPr>
      </w:pPr>
    </w:p>
    <w:bookmarkEnd w:id="26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8F533C">
      <w:pPr>
        <w:ind w:left="216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w:t>
      </w:r>
      <w:bookmarkStart w:id="266" w:name="_Hlk196127607"/>
      <w:r w:rsidRPr="009265C4">
        <w:rPr>
          <w:szCs w:val="22"/>
        </w:rPr>
        <w:t xml:space="preserve">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w:t>
      </w:r>
      <w:bookmarkEnd w:id="266"/>
      <w:r w:rsidRPr="009265C4">
        <w:rPr>
          <w:szCs w:val="22"/>
        </w:rPr>
        <w:t>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2210C60"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w:t>
      </w:r>
      <w:r w:rsidR="00826A8B">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427339">
      <w:pPr>
        <w:ind w:left="3060"/>
        <w:rPr>
          <w:szCs w:val="22"/>
        </w:rPr>
      </w:pPr>
    </w:p>
    <w:p w14:paraId="01E29BD9" w14:textId="77777777" w:rsidR="00DF18BA" w:rsidRPr="009265C4" w:rsidRDefault="00DF18BA" w:rsidP="00E5447C">
      <w:pPr>
        <w:keepNext/>
        <w:ind w:left="4147"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267" w:name="_Hlk180502002"/>
    </w:p>
    <w:p w14:paraId="1DAF2DAF" w14:textId="331F2CEA"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67"/>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1DC66ADA" w:rsidR="00DF18BA" w:rsidRPr="009265C4" w:rsidRDefault="00DF18BA" w:rsidP="00DF18BA">
      <w:pPr>
        <w:ind w:left="4140"/>
      </w:pPr>
      <w:r w:rsidRPr="009265C4">
        <w:rPr>
          <w:szCs w:val="22"/>
        </w:rPr>
        <w:t>For purposes of this Exhibit</w:t>
      </w:r>
      <w:r w:rsidR="00427339">
        <w:rPr>
          <w:szCs w:val="22"/>
        </w:rPr>
        <w:t> </w:t>
      </w:r>
      <w:r w:rsidRPr="009265C4">
        <w:rPr>
          <w:szCs w:val="22"/>
        </w:rPr>
        <w:t>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427339">
      <w:pPr>
        <w:ind w:left="3150" w:hanging="9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1C0A40FD"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1700FD">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1700FD">
        <w:rPr>
          <w:szCs w:val="22"/>
        </w:rPr>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w:t>
      </w:r>
      <w:r w:rsidRPr="009265C4">
        <w:rPr>
          <w:color w:val="FF0000"/>
          <w:szCs w:val="22"/>
        </w:rPr>
        <w:lastRenderedPageBreak/>
        <w:t>Name»</w:t>
      </w:r>
      <w:r w:rsidRPr="00FC573D">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5120E79B"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68"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w:t>
      </w:r>
      <w:r w:rsidRPr="009265C4">
        <w:lastRenderedPageBreak/>
        <w:t xml:space="preserve">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68"/>
    <w:p w14:paraId="2E3F9D4C" w14:textId="77777777" w:rsidR="00DF18BA" w:rsidRPr="009265C4" w:rsidRDefault="00DF18BA" w:rsidP="008F533C">
      <w:pPr>
        <w:ind w:left="306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FC573D">
        <w:rPr>
          <w:szCs w:val="22"/>
        </w:rPr>
        <w:t xml:space="preserv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57AF3A1E"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4B38D0">
        <w:rPr>
          <w:szCs w:val="22"/>
        </w:rPr>
        <w:t>’s</w:t>
      </w:r>
      <w:proofErr w:type="spellEnd"/>
      <w:r w:rsidRPr="004B38D0">
        <w:rPr>
          <w:szCs w:val="22"/>
        </w:rPr>
        <w:t xml:space="preserve">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«Customer Name»</w:t>
      </w:r>
      <w:r w:rsidRPr="008F533C">
        <w:rPr>
          <w:szCs w:val="22"/>
        </w:rPr>
        <w:t xml:space="preserve"> </w:t>
      </w:r>
      <w:r w:rsidRPr="009265C4">
        <w:rPr>
          <w:szCs w:val="22"/>
        </w:rPr>
        <w:t>within 30</w:t>
      </w:r>
      <w:r w:rsidR="008F533C">
        <w:rPr>
          <w:szCs w:val="22"/>
        </w:rPr>
        <w:t> </w:t>
      </w:r>
      <w:r w:rsidR="00215821">
        <w:rPr>
          <w:szCs w:val="22"/>
        </w:rPr>
        <w:t>calendar</w:t>
      </w:r>
      <w:r w:rsidR="008F533C">
        <w:rPr>
          <w:szCs w:val="22"/>
        </w:rPr>
        <w:t xml:space="preserve">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r w:rsidR="00830DF1">
        <w:rPr>
          <w:i/>
          <w:color w:val="FF00FF"/>
          <w:szCs w:val="22"/>
        </w:rPr>
        <w:t>.</w:t>
      </w:r>
    </w:p>
    <w:p w14:paraId="355F5DCB" w14:textId="506BEB06" w:rsidR="00DF18BA" w:rsidRPr="009265C4" w:rsidRDefault="00DF18BA" w:rsidP="00DF18BA">
      <w:pPr>
        <w:ind w:left="2160"/>
        <w:rPr>
          <w:rFonts w:cs="Century Schoolbook"/>
          <w:szCs w:val="22"/>
        </w:rPr>
      </w:pPr>
      <w:bookmarkStart w:id="269" w:name="_Hlk180504002"/>
      <w:r w:rsidRPr="009265C4">
        <w:rPr>
          <w:rFonts w:cs="Century Schoolbook"/>
          <w:szCs w:val="22"/>
        </w:rPr>
        <w:t>For Mid</w:t>
      </w:r>
      <w:r w:rsidRPr="009265C4">
        <w:rPr>
          <w:rFonts w:cs="Century Schoolbook"/>
          <w:szCs w:val="22"/>
        </w:rPr>
        <w:noBreakHyphen/>
        <w:t xml:space="preserve">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6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lastRenderedPageBreak/>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57241919" w:rsidR="00DF18BA" w:rsidRPr="009265C4" w:rsidRDefault="00DF18BA" w:rsidP="00DF18BA">
      <w:pPr>
        <w:ind w:left="2160"/>
        <w:rPr>
          <w:rFonts w:cs="Century Schoolbook"/>
          <w:szCs w:val="22"/>
        </w:rPr>
      </w:pPr>
      <w:bookmarkStart w:id="270" w:name="_Hlk180504043"/>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7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1EE3BEB5" w:rsidR="00DF18BA" w:rsidRPr="009265C4" w:rsidRDefault="00DF18BA" w:rsidP="00DF18BA">
      <w:pPr>
        <w:ind w:left="2160"/>
        <w:rPr>
          <w:rFonts w:cs="Century Schoolbook"/>
          <w:szCs w:val="22"/>
        </w:rPr>
      </w:pPr>
      <w:bookmarkStart w:id="271" w:name="_Hlk180503990"/>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71"/>
    <w:p w14:paraId="55B4DD86" w14:textId="77777777" w:rsidR="00DF18BA" w:rsidRPr="009265C4" w:rsidRDefault="00DF18BA" w:rsidP="00DF18BA">
      <w:pPr>
        <w:ind w:left="2160"/>
        <w:rPr>
          <w:rFonts w:cs="Century Schoolbook"/>
          <w:szCs w:val="22"/>
        </w:rPr>
      </w:pPr>
    </w:p>
    <w:p w14:paraId="16A34B87" w14:textId="2217EB70" w:rsidR="00DF18BA" w:rsidRPr="009265C4" w:rsidRDefault="00DF18BA" w:rsidP="00DF18BA">
      <w:pPr>
        <w:ind w:left="2160"/>
        <w:rPr>
          <w:rFonts w:cs="Century Schoolbook"/>
          <w:szCs w:val="22"/>
        </w:rPr>
      </w:pPr>
      <w:bookmarkStart w:id="272" w:name="_Hlk180504058"/>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7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136BB307"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w:t>
      </w:r>
      <w:r w:rsidR="00046D5F">
        <w:rPr>
          <w:szCs w:val="22"/>
        </w:rPr>
        <w:t>C</w:t>
      </w:r>
      <w:r w:rsidRPr="009265C4">
        <w:rPr>
          <w:szCs w:val="22"/>
        </w:rPr>
        <w:t xml:space="preserve">harges.  Additionally, during a Transmission Event, BPA shall not assess an </w:t>
      </w:r>
      <w:r w:rsidRPr="009265C4">
        <w:t>Unauthorized Increase</w:t>
      </w:r>
      <w:r w:rsidRPr="009265C4">
        <w:rPr>
          <w:szCs w:val="22"/>
        </w:rPr>
        <w:t xml:space="preserve"> </w:t>
      </w:r>
      <w:r w:rsidR="00046D5F">
        <w:rPr>
          <w:szCs w:val="22"/>
        </w:rPr>
        <w:t>C</w:t>
      </w:r>
      <w:r w:rsidRPr="009265C4">
        <w:rPr>
          <w:szCs w:val="22"/>
        </w:rPr>
        <w:t xml:space="preserve">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w:t>
      </w:r>
      <w:r w:rsidR="00046D5F">
        <w:rPr>
          <w:szCs w:val="22"/>
        </w:rPr>
        <w:t>C</w:t>
      </w:r>
      <w:r w:rsidRPr="009265C4">
        <w:rPr>
          <w:szCs w:val="22"/>
        </w:rPr>
        <w:t>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25BFD389"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w:t>
      </w:r>
      <w:r w:rsidR="00046D5F">
        <w:rPr>
          <w:szCs w:val="22"/>
        </w:rPr>
        <w:t>C</w:t>
      </w:r>
      <w:r w:rsidRPr="009265C4">
        <w:rPr>
          <w:szCs w:val="22"/>
        </w:rPr>
        <w:t>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15714F">
      <w:pPr>
        <w:rPr>
          <w:szCs w:val="22"/>
        </w:rPr>
      </w:pPr>
    </w:p>
    <w:p w14:paraId="4A52DEBA" w14:textId="64EA75A1" w:rsidR="00DF18BA" w:rsidRPr="00B004E6" w:rsidRDefault="00DF18BA" w:rsidP="00E5447C">
      <w:pPr>
        <w:keepNext/>
        <w:rPr>
          <w:i/>
          <w:color w:val="FF00FF"/>
          <w:szCs w:val="22"/>
        </w:rPr>
      </w:pPr>
      <w:r w:rsidRPr="009265C4">
        <w:rPr>
          <w:i/>
          <w:color w:val="FF00FF"/>
          <w:szCs w:val="22"/>
          <w:u w:val="single"/>
        </w:rPr>
        <w:lastRenderedPageBreak/>
        <w:t>Option 1</w:t>
      </w:r>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B004E6" w:rsidRDefault="00DF18BA" w:rsidP="00B004E6">
      <w:pPr>
        <w:keepNext/>
        <w:rPr>
          <w:i/>
          <w:color w:val="FF00FF"/>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7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27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198E779D" w:rsidR="00DF18BA" w:rsidRPr="00B004E6" w:rsidRDefault="00DF18BA" w:rsidP="00E5447C">
      <w:pPr>
        <w:rPr>
          <w:rFonts w:cs="Century Schoolbook"/>
          <w:i/>
          <w:iCs/>
          <w:color w:val="FF00FF"/>
          <w:szCs w:val="22"/>
        </w:rPr>
      </w:pPr>
      <w:r w:rsidRPr="009265C4">
        <w:rPr>
          <w:rFonts w:cs="Century Schoolbook"/>
          <w:i/>
          <w:iCs/>
          <w:color w:val="FF00FF"/>
          <w:szCs w:val="22"/>
        </w:rPr>
        <w:t>End Option 2</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«Customer Name»</w:t>
      </w:r>
      <w:r w:rsidRPr="008F533C">
        <w:rPr>
          <w:szCs w:val="22"/>
        </w:rPr>
        <w:t xml:space="preserv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4B22E6E4" w:rsidR="00DF18BA" w:rsidRPr="009265C4" w:rsidRDefault="00DF18BA" w:rsidP="009265C4">
      <w:pPr>
        <w:keepNext/>
        <w:rPr>
          <w:b/>
          <w:szCs w:val="22"/>
        </w:rPr>
      </w:pPr>
      <w:r w:rsidRPr="009265C4">
        <w:rPr>
          <w:b/>
          <w:szCs w:val="22"/>
        </w:rPr>
        <w:t>7.</w:t>
      </w:r>
      <w:r w:rsidRPr="009265C4">
        <w:rPr>
          <w:b/>
          <w:szCs w:val="22"/>
        </w:rPr>
        <w:tab/>
      </w:r>
      <w:r w:rsidR="00E30808">
        <w:rPr>
          <w:b/>
          <w:szCs w:val="22"/>
        </w:rPr>
        <w:t>CHARGES</w:t>
      </w:r>
    </w:p>
    <w:p w14:paraId="08D7399D" w14:textId="1500948B"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w:t>
      </w:r>
      <w:r w:rsidR="00046D5F">
        <w:rPr>
          <w:szCs w:val="22"/>
        </w:rPr>
        <w:t>C</w:t>
      </w:r>
      <w:r w:rsidRPr="009265C4">
        <w:rPr>
          <w:szCs w:val="22"/>
        </w:rPr>
        <w:t>harges, consistent with BPA’s applicable Power Rate Schedules and GRSPs.</w:t>
      </w:r>
    </w:p>
    <w:p w14:paraId="43C9FD73" w14:textId="77777777" w:rsidR="00DF18BA" w:rsidRPr="009265C4" w:rsidRDefault="00DF18BA" w:rsidP="00DF18BA">
      <w:bookmarkStart w:id="274"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«Customer Name»</w:t>
      </w:r>
      <w:r w:rsidRPr="008F533C">
        <w:rPr>
          <w:szCs w:val="22"/>
        </w:rPr>
        <w:t xml:space="preserv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«Customer Name»</w:t>
      </w:r>
      <w:r w:rsidRPr="008F533C">
        <w:rPr>
          <w:szCs w:val="22"/>
        </w:rPr>
        <w:t xml:space="preserv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lastRenderedPageBreak/>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 xml:space="preserve">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lastRenderedPageBreak/>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001B5B8F">
        <w:rPr>
          <w:szCs w:val="22"/>
        </w:rPr>
        <w:t>R</w:t>
      </w:r>
      <w:r w:rsidRPr="009265C4">
        <w:rPr>
          <w:szCs w:val="22"/>
        </w:rPr>
        <w:t>ate;</w:t>
      </w:r>
      <w:proofErr w:type="gramEnd"/>
    </w:p>
    <w:p w14:paraId="2855CD80" w14:textId="77777777" w:rsidR="00DF18BA" w:rsidRPr="009265C4" w:rsidRDefault="00DF18BA" w:rsidP="00DF18BA">
      <w:pPr>
        <w:ind w:left="1440"/>
        <w:rPr>
          <w:szCs w:val="22"/>
        </w:rPr>
      </w:pPr>
    </w:p>
    <w:p w14:paraId="7EB95F05" w14:textId="77777777" w:rsidR="00DF18BA" w:rsidRDefault="00DF18BA" w:rsidP="00E2080B">
      <w:pPr>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E2080B">
      <w:pPr>
        <w:ind w:left="720"/>
        <w:rPr>
          <w:szCs w:val="22"/>
        </w:rPr>
      </w:pPr>
    </w:p>
    <w:p w14:paraId="61960A4E" w14:textId="1CB7F54E" w:rsidR="001B5B8F" w:rsidRPr="009265C4" w:rsidRDefault="001B5B8F" w:rsidP="00E2080B">
      <w:pPr>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255"/>
    <w:bookmarkEnd w:id="274"/>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3E2041">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0FE28422"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1</w:t>
      </w:r>
    </w:p>
    <w:p w14:paraId="181A9301" w14:textId="77777777" w:rsidR="00DF18BA" w:rsidRPr="00B1278E" w:rsidRDefault="00DF18BA" w:rsidP="00DF18BA">
      <w:pPr>
        <w:rPr>
          <w:szCs w:val="22"/>
        </w:rPr>
      </w:pPr>
    </w:p>
    <w:p w14:paraId="4E8643C3" w14:textId="524F588F" w:rsidR="00DF18BA" w:rsidRPr="007B106E" w:rsidRDefault="00826A8B" w:rsidP="00DF18BA">
      <w:pPr>
        <w:rPr>
          <w:i/>
          <w:color w:val="FF00FF"/>
          <w:szCs w:val="22"/>
        </w:rPr>
      </w:pPr>
      <w:r>
        <w:rPr>
          <w:i/>
          <w:color w:val="FF00FF"/>
          <w:szCs w:val="22"/>
          <w:u w:val="single"/>
        </w:rPr>
        <w:t xml:space="preserve">Template </w:t>
      </w:r>
      <w:r w:rsidR="00DF18BA" w:rsidRPr="007B106E">
        <w:rPr>
          <w:i/>
          <w:color w:val="FF00FF"/>
          <w:szCs w:val="22"/>
          <w:u w:val="single"/>
        </w:rPr>
        <w:t>Option 2</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for</w:t>
      </w:r>
      <w:r w:rsidR="00187F69">
        <w:rPr>
          <w:i/>
          <w:color w:val="FF00FF"/>
          <w:szCs w:val="22"/>
        </w:rPr>
        <w:t xml:space="preserve"> exclusively</w:t>
      </w:r>
      <w:r w:rsidR="00DF18BA" w:rsidRPr="007B106E">
        <w:rPr>
          <w:i/>
          <w:color w:val="FF00FF"/>
          <w:szCs w:val="22"/>
        </w:rPr>
        <w:t xml:space="preserve"> </w:t>
      </w:r>
      <w:proofErr w:type="gramStart"/>
      <w:r w:rsidR="00DF18BA">
        <w:rPr>
          <w:i/>
          <w:color w:val="FF00FF"/>
          <w:szCs w:val="22"/>
        </w:rPr>
        <w:t>directly-connected</w:t>
      </w:r>
      <w:proofErr w:type="gramEnd"/>
      <w:r w:rsidR="00DF18BA">
        <w:rPr>
          <w:i/>
          <w:color w:val="FF00FF"/>
          <w:szCs w:val="22"/>
        </w:rPr>
        <w:t xml:space="preserve"> customers </w:t>
      </w:r>
      <w:r w:rsidR="00DF18BA" w:rsidRPr="007B106E">
        <w:rPr>
          <w:i/>
          <w:color w:val="FF00FF"/>
          <w:szCs w:val="22"/>
        </w:rPr>
        <w:t>with a BPA NT Agreement</w:t>
      </w:r>
      <w:r w:rsidR="00DF18BA">
        <w:rPr>
          <w:i/>
          <w:color w:val="FF00FF"/>
          <w:szCs w:val="22"/>
        </w:rPr>
        <w:t xml:space="preserve"> that have not elected to purchase Resource Support Services, have not elected to purchase power at a Tier 2 </w:t>
      </w:r>
      <w:r w:rsidR="008D79E4">
        <w:rPr>
          <w:i/>
          <w:color w:val="FF00FF"/>
          <w:szCs w:val="22"/>
        </w:rPr>
        <w:t>Rate</w:t>
      </w:r>
      <w:r w:rsidR="00DF18BA">
        <w:rPr>
          <w:i/>
          <w:color w:val="FF00FF"/>
          <w:szCs w:val="22"/>
        </w:rPr>
        <w:t xml:space="preserve">, or have elected </w:t>
      </w:r>
      <w:r w:rsidR="00DF18BA" w:rsidRPr="001B4C3C">
        <w:rPr>
          <w:i/>
          <w:color w:val="FF00FF"/>
          <w:szCs w:val="22"/>
          <w:u w:val="single"/>
        </w:rPr>
        <w:t>not</w:t>
      </w:r>
      <w:r w:rsidR="00DF18BA">
        <w:rPr>
          <w:i/>
          <w:color w:val="FF00FF"/>
          <w:szCs w:val="22"/>
        </w:rPr>
        <w:t xml:space="preserve"> to </w:t>
      </w:r>
      <w:r w:rsidR="00DF18BA" w:rsidRPr="00C76BE3">
        <w:rPr>
          <w:i/>
          <w:color w:val="FF00FF"/>
          <w:szCs w:val="22"/>
        </w:rPr>
        <w:t>purchase Transmission Scheduling Service</w:t>
      </w:r>
      <w:r w:rsidR="00830DF1">
        <w:rPr>
          <w:i/>
          <w:color w:val="FF00FF"/>
          <w:szCs w:val="22"/>
        </w:rPr>
        <w:t>.</w:t>
      </w:r>
    </w:p>
    <w:p w14:paraId="7B3F526A" w14:textId="397F1458" w:rsidR="00DF18BA" w:rsidRDefault="00DF18BA" w:rsidP="008D2F8D">
      <w:pPr>
        <w:pStyle w:val="SECTIONHEADER"/>
        <w:jc w:val="center"/>
        <w:rPr>
          <w:b w:val="0"/>
        </w:rPr>
      </w:pPr>
      <w:bookmarkStart w:id="275" w:name="_Toc201058616"/>
      <w:r w:rsidRPr="0076752E">
        <w:t>E</w:t>
      </w:r>
      <w:r>
        <w:t>xhibit</w:t>
      </w:r>
      <w:r w:rsidRPr="0076752E">
        <w:t> F</w:t>
      </w:r>
      <w:r w:rsidR="00A92C8D">
        <w:rPr>
          <w:i/>
          <w:vanish/>
          <w:color w:val="FF0000"/>
        </w:rPr>
        <w:t>(</w:t>
      </w:r>
      <w:r w:rsidR="002C52F2">
        <w:rPr>
          <w:i/>
          <w:vanish/>
          <w:color w:val="FF0000"/>
        </w:rPr>
        <w:t>06/18/25</w:t>
      </w:r>
      <w:r w:rsidR="00A92C8D">
        <w:rPr>
          <w:i/>
          <w:vanish/>
          <w:color w:val="FF0000"/>
        </w:rPr>
        <w:t xml:space="preserve"> </w:t>
      </w:r>
      <w:r w:rsidR="007B3021" w:rsidRPr="00F56E24">
        <w:rPr>
          <w:i/>
          <w:vanish/>
          <w:color w:val="FF0000"/>
        </w:rPr>
        <w:t>Version)</w:t>
      </w:r>
      <w:bookmarkStart w:id="276" w:name="_Hlk189633005"/>
      <w:r w:rsidR="008D2F8D">
        <w:br/>
      </w:r>
      <w:r w:rsidRPr="0076752E">
        <w:t>SCHEDULING</w:t>
      </w:r>
      <w:bookmarkEnd w:id="275"/>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lastRenderedPageBreak/>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6B2A8602"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bookmarkStart w:id="277"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277"/>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276"/>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24"/>
          <w:pgSz w:w="12240" w:h="15840" w:code="1"/>
          <w:pgMar w:top="1440" w:right="1440" w:bottom="1440" w:left="1440" w:header="720" w:footer="720" w:gutter="0"/>
          <w:pgNumType w:start="1"/>
          <w:cols w:space="720"/>
          <w:titlePg/>
          <w:docGrid w:linePitch="299"/>
        </w:sectPr>
      </w:pPr>
    </w:p>
    <w:p w14:paraId="25914E13" w14:textId="5BB32D95"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2</w:t>
      </w:r>
    </w:p>
    <w:p w14:paraId="526CF496" w14:textId="77777777" w:rsidR="00DF18BA" w:rsidRPr="00B1278E" w:rsidRDefault="00DF18BA" w:rsidP="00DF18BA">
      <w:pPr>
        <w:rPr>
          <w:szCs w:val="22"/>
        </w:rPr>
      </w:pPr>
    </w:p>
    <w:p w14:paraId="38EFF57C" w14:textId="575843B7" w:rsidR="00DF18BA" w:rsidRPr="007B106E" w:rsidRDefault="00826A8B" w:rsidP="00DF18BA">
      <w:pPr>
        <w:keepNext/>
        <w:rPr>
          <w:i/>
          <w:color w:val="FF00FF"/>
          <w:szCs w:val="22"/>
        </w:rPr>
      </w:pPr>
      <w:r>
        <w:rPr>
          <w:i/>
          <w:color w:val="FF00FF"/>
          <w:szCs w:val="22"/>
          <w:u w:val="single"/>
        </w:rPr>
        <w:t xml:space="preserve">Template </w:t>
      </w:r>
      <w:r w:rsidR="00DF18BA" w:rsidRPr="007B106E">
        <w:rPr>
          <w:i/>
          <w:color w:val="FF00FF"/>
          <w:szCs w:val="22"/>
          <w:u w:val="single"/>
        </w:rPr>
        <w:t>Option 3</w:t>
      </w:r>
      <w:proofErr w:type="gramStart"/>
      <w:r w:rsidR="00DF18BA" w:rsidRPr="007B106E">
        <w:rPr>
          <w:i/>
          <w:color w:val="FF00FF"/>
          <w:szCs w:val="22"/>
        </w:rPr>
        <w:t xml:space="preserve">: </w:t>
      </w:r>
      <w:r w:rsidR="00685115">
        <w:rPr>
          <w:i/>
          <w:color w:val="FF00FF"/>
          <w:szCs w:val="22"/>
        </w:rPr>
        <w:t xml:space="preserve"> </w:t>
      </w:r>
      <w:r w:rsidR="00DF18BA" w:rsidRPr="007B106E">
        <w:rPr>
          <w:i/>
          <w:color w:val="FF00FF"/>
          <w:szCs w:val="22"/>
        </w:rPr>
        <w:t>Include</w:t>
      </w:r>
      <w:proofErr w:type="gramEnd"/>
      <w:r w:rsidR="00DF18BA" w:rsidRPr="007B106E">
        <w:rPr>
          <w:i/>
          <w:color w:val="FF00FF"/>
          <w:szCs w:val="22"/>
        </w:rPr>
        <w:t xml:space="preserve"> </w:t>
      </w:r>
      <w:r w:rsidR="0067359F">
        <w:rPr>
          <w:i/>
          <w:color w:val="FF00FF"/>
          <w:szCs w:val="22"/>
        </w:rPr>
        <w:t xml:space="preserve">the following </w:t>
      </w:r>
      <w:r w:rsidR="00DF18BA" w:rsidRPr="007B106E">
        <w:rPr>
          <w:i/>
          <w:color w:val="FF00FF"/>
          <w:szCs w:val="22"/>
        </w:rPr>
        <w:t xml:space="preserve">for </w:t>
      </w:r>
      <w:r w:rsidR="00756935">
        <w:rPr>
          <w:i/>
          <w:color w:val="FF00FF"/>
          <w:szCs w:val="22"/>
        </w:rPr>
        <w:t xml:space="preserve">exclusively </w:t>
      </w:r>
      <w:proofErr w:type="gramStart"/>
      <w:r w:rsidR="00173082">
        <w:rPr>
          <w:i/>
          <w:color w:val="FF00FF"/>
          <w:szCs w:val="22"/>
        </w:rPr>
        <w:t>directly-connected</w:t>
      </w:r>
      <w:proofErr w:type="gramEnd"/>
      <w:r w:rsidR="00173082">
        <w:rPr>
          <w:i/>
          <w:color w:val="FF00FF"/>
          <w:szCs w:val="22"/>
        </w:rPr>
        <w:t xml:space="preserve"> </w:t>
      </w:r>
      <w:r w:rsidR="00DF18BA" w:rsidRPr="007B106E">
        <w:rPr>
          <w:i/>
          <w:color w:val="FF00FF"/>
          <w:szCs w:val="22"/>
        </w:rPr>
        <w:t>customers with a BPA PTP Transmission Agreement</w:t>
      </w:r>
      <w:r w:rsidR="00830DF1">
        <w:rPr>
          <w:i/>
          <w:color w:val="FF00FF"/>
          <w:szCs w:val="22"/>
        </w:rPr>
        <w:t>.</w:t>
      </w:r>
    </w:p>
    <w:p w14:paraId="468C90C4" w14:textId="323FDE5B" w:rsidR="00DF18BA" w:rsidRDefault="00DF18BA" w:rsidP="008D2F8D">
      <w:pPr>
        <w:pStyle w:val="SECTIONHEADER"/>
        <w:jc w:val="center"/>
        <w:rPr>
          <w:b w:val="0"/>
        </w:rPr>
      </w:pPr>
      <w:bookmarkStart w:id="278" w:name="_Toc201058617"/>
      <w:r w:rsidRPr="0076752E">
        <w:t>E</w:t>
      </w:r>
      <w:r>
        <w:t>xhibit</w:t>
      </w:r>
      <w:r w:rsidRPr="0076752E">
        <w:t> F</w:t>
      </w:r>
      <w:r w:rsidR="00A92C8D">
        <w:rPr>
          <w:i/>
          <w:vanish/>
          <w:color w:val="FF0000"/>
        </w:rPr>
        <w:t>(</w:t>
      </w:r>
      <w:r w:rsidR="002C52F2">
        <w:rPr>
          <w:i/>
          <w:vanish/>
          <w:color w:val="FF0000"/>
        </w:rPr>
        <w:t>06/18/25</w:t>
      </w:r>
      <w:r w:rsidR="00A92C8D">
        <w:rPr>
          <w:i/>
          <w:vanish/>
          <w:color w:val="FF0000"/>
        </w:rPr>
        <w:t xml:space="preserve"> </w:t>
      </w:r>
      <w:r w:rsidR="007B3021" w:rsidRPr="00F56E24">
        <w:rPr>
          <w:i/>
          <w:vanish/>
          <w:color w:val="FF0000"/>
        </w:rPr>
        <w:t>Version)</w:t>
      </w:r>
      <w:bookmarkStart w:id="279" w:name="_Hlk189633202"/>
      <w:r w:rsidR="008D2F8D">
        <w:br/>
      </w:r>
      <w:r w:rsidRPr="0076752E">
        <w:t>SCHEDULING</w:t>
      </w:r>
      <w:bookmarkEnd w:id="278"/>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 xml:space="preserve">“Transmission Curtailment Management Service” or “TCMS” means the service BPA will provide to customers with a qualifying resource when a </w:t>
      </w:r>
      <w:r w:rsidRPr="00AC3971">
        <w:rPr>
          <w:szCs w:val="22"/>
        </w:rPr>
        <w:lastRenderedPageBreak/>
        <w:t>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67CFD9F9"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279"/>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65B14851" w:rsidR="003C5CC4" w:rsidRPr="00306813" w:rsidRDefault="00DF18BA" w:rsidP="008C6AD9">
      <w:pPr>
        <w:rPr>
          <w:szCs w:val="22"/>
          <w:highlight w:val="lightGray"/>
        </w:rPr>
      </w:pPr>
      <w:r w:rsidRPr="007B106E">
        <w:rPr>
          <w:i/>
          <w:color w:val="FF00FF"/>
          <w:szCs w:val="22"/>
        </w:rPr>
        <w:t xml:space="preserve">End </w:t>
      </w:r>
      <w:r w:rsidR="00826A8B">
        <w:rPr>
          <w:i/>
          <w:color w:val="FF00FF"/>
          <w:szCs w:val="22"/>
        </w:rPr>
        <w:t xml:space="preserve">Template </w:t>
      </w:r>
      <w:r w:rsidRPr="007B106E">
        <w:rPr>
          <w:i/>
          <w:color w:val="FF00FF"/>
          <w:szCs w:val="22"/>
        </w:rPr>
        <w:t>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25"/>
          <w:pgSz w:w="12240" w:h="15840" w:code="1"/>
          <w:pgMar w:top="1440" w:right="1440" w:bottom="1440" w:left="1440" w:header="720" w:footer="720" w:gutter="0"/>
          <w:pgNumType w:start="1"/>
          <w:cols w:space="720"/>
          <w:titlePg/>
        </w:sectPr>
      </w:pPr>
    </w:p>
    <w:bookmarkEnd w:id="256"/>
    <w:bookmarkEnd w:id="257"/>
    <w:p w14:paraId="1C2CE8B7" w14:textId="4FE46616" w:rsidR="001536CE" w:rsidRPr="007B106E" w:rsidRDefault="00A128B1" w:rsidP="001536CE">
      <w:pPr>
        <w:keepNext/>
        <w:rPr>
          <w:bCs/>
          <w:i/>
          <w:color w:val="FF00FF"/>
          <w:szCs w:val="22"/>
        </w:rPr>
      </w:pPr>
      <w:r>
        <w:rPr>
          <w:bCs/>
          <w:i/>
          <w:color w:val="FF00FF"/>
          <w:szCs w:val="22"/>
          <w:u w:val="single"/>
        </w:rPr>
        <w:lastRenderedPageBreak/>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02FB6A7C" w:rsidR="001536CE" w:rsidRDefault="001536CE" w:rsidP="008D2F8D">
      <w:pPr>
        <w:pStyle w:val="SECTIONHEADER"/>
        <w:jc w:val="center"/>
        <w:rPr>
          <w:b w:val="0"/>
          <w:bCs/>
        </w:rPr>
      </w:pPr>
      <w:bookmarkStart w:id="280" w:name="_Toc181026419"/>
      <w:bookmarkStart w:id="281" w:name="_Toc181026888"/>
      <w:bookmarkStart w:id="282" w:name="_Toc201058618"/>
      <w:r>
        <w:t>Exhibit G</w:t>
      </w:r>
      <w:bookmarkEnd w:id="280"/>
      <w:bookmarkEnd w:id="281"/>
      <w:r w:rsidR="00A92C8D">
        <w:rPr>
          <w:i/>
          <w:vanish/>
          <w:color w:val="FF0000"/>
        </w:rPr>
        <w:t>(</w:t>
      </w:r>
      <w:r w:rsidR="002C52F2">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82"/>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26"/>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5076B0B8" w:rsidR="001536CE" w:rsidRPr="009F387E" w:rsidRDefault="001536CE" w:rsidP="008D2F8D">
      <w:pPr>
        <w:pStyle w:val="SECTIONHEADER"/>
        <w:jc w:val="center"/>
        <w:rPr>
          <w:b w:val="0"/>
          <w:i/>
        </w:rPr>
      </w:pPr>
      <w:bookmarkStart w:id="283" w:name="_Toc201058619"/>
      <w:bookmarkStart w:id="284" w:name="_Hlk185414799"/>
      <w:r w:rsidRPr="00183AFE">
        <w:t>Exhibit G</w:t>
      </w:r>
      <w:r w:rsidR="00A92C8D">
        <w:rPr>
          <w:i/>
          <w:vanish/>
          <w:color w:val="FF0000"/>
        </w:rPr>
        <w:t>(</w:t>
      </w:r>
      <w:r w:rsidR="002C52F2">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83"/>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85" w:name="OLE_LINK67"/>
      <w:bookmarkStart w:id="286" w:name="OLE_LINK68"/>
      <w:bookmarkEnd w:id="284"/>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87" w:name="_Hlk177734707"/>
      <w:r w:rsidRPr="006434AB">
        <w:rPr>
          <w:szCs w:val="22"/>
        </w:rPr>
        <w:t>a customer’s</w:t>
      </w:r>
      <w:bookmarkEnd w:id="287"/>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88" w:name="_Hlk178257192"/>
      <w:r w:rsidRPr="006434AB">
        <w:rPr>
          <w:szCs w:val="22"/>
        </w:rPr>
        <w:t xml:space="preserve">following submission </w:t>
      </w:r>
      <w:bookmarkEnd w:id="288"/>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89" w:name="_Hlk178610890"/>
      <w:r w:rsidRPr="006434AB">
        <w:rPr>
          <w:szCs w:val="22"/>
        </w:rPr>
        <w:t>For all other Transfer Service Eligible Resources, BPA shall provide financial support for the transmission capacity associated with the Transfer Service Eligible Resource</w:t>
      </w:r>
      <w:bookmarkEnd w:id="289"/>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90" w:name="_Hlk178330369"/>
    </w:p>
    <w:bookmarkEnd w:id="290"/>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91"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91"/>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92"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93"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93"/>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292"/>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27"/>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85"/>
      <w:bookmarkEnd w:id="286"/>
    </w:p>
    <w:p w14:paraId="3099F279" w14:textId="0ADC21D8" w:rsidR="001536CE" w:rsidRPr="00007E0D"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17A6BA9C" w:rsidR="001536CE" w:rsidRDefault="001536CE" w:rsidP="008D2F8D">
      <w:pPr>
        <w:pStyle w:val="SECTIONHEADER"/>
        <w:jc w:val="center"/>
        <w:rPr>
          <w:b w:val="0"/>
        </w:rPr>
      </w:pPr>
      <w:bookmarkStart w:id="294" w:name="_Toc181026420"/>
      <w:bookmarkStart w:id="295" w:name="_Toc181026889"/>
      <w:bookmarkStart w:id="296" w:name="_Toc201058620"/>
      <w:r>
        <w:t>Exhibit H</w:t>
      </w:r>
      <w:bookmarkEnd w:id="294"/>
      <w:bookmarkEnd w:id="295"/>
      <w:r w:rsidR="00A92C8D">
        <w:rPr>
          <w:bCs/>
          <w:i/>
          <w:vanish/>
          <w:color w:val="FF0000"/>
        </w:rPr>
        <w:t>(</w:t>
      </w:r>
      <w:r w:rsidR="002C52F2">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96"/>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64A04">
      <w:pPr>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64A04">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64A04">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64A04">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64A04">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64A04">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64A04">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64A04">
      <w:pPr>
        <w:keepNext/>
        <w:rPr>
          <w:szCs w:val="22"/>
        </w:rPr>
      </w:pPr>
    </w:p>
    <w:p w14:paraId="053804A6" w14:textId="77777777" w:rsidR="00FC3AF4" w:rsidRDefault="00FC3AF4" w:rsidP="00964A04">
      <w:pPr>
        <w:keepNext/>
        <w:rPr>
          <w:szCs w:val="22"/>
        </w:rPr>
      </w:pPr>
    </w:p>
    <w:p w14:paraId="3BCC1140" w14:textId="77777777" w:rsidR="003F74F8" w:rsidRDefault="003F74F8" w:rsidP="001536CE">
      <w:pPr>
        <w:rPr>
          <w:i/>
          <w:color w:val="FF00FF"/>
          <w:sz w:val="18"/>
          <w:szCs w:val="16"/>
        </w:rPr>
        <w:sectPr w:rsidR="003F74F8" w:rsidSect="001536CE">
          <w:footerReference w:type="default" r:id="rId2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7177EDC" w:rsidR="003F74F8" w:rsidRPr="00E72813" w:rsidRDefault="003F74F8" w:rsidP="008D2F8D">
      <w:pPr>
        <w:pStyle w:val="SECTIONHEADER"/>
        <w:keepNext w:val="0"/>
        <w:keepLines w:val="0"/>
        <w:jc w:val="center"/>
        <w:rPr>
          <w:b w:val="0"/>
        </w:rPr>
      </w:pPr>
      <w:bookmarkStart w:id="297" w:name="_Toc181026421"/>
      <w:bookmarkStart w:id="298" w:name="_Toc181026890"/>
      <w:bookmarkStart w:id="299" w:name="_Toc201058621"/>
      <w:r w:rsidRPr="00E72813">
        <w:lastRenderedPageBreak/>
        <w:t>Exhibit I</w:t>
      </w:r>
      <w:bookmarkEnd w:id="297"/>
      <w:bookmarkEnd w:id="298"/>
      <w:r w:rsidR="00A92C8D">
        <w:rPr>
          <w:i/>
          <w:vanish/>
          <w:color w:val="FF0000"/>
        </w:rPr>
        <w:t>(</w:t>
      </w:r>
      <w:r w:rsidR="002C52F2">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99"/>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00"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01"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01"/>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00"/>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A0046D">
      <w:pPr>
        <w:keepNext/>
        <w:ind w:left="72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FC3AF4">
        <w:trPr>
          <w:cantSplit/>
          <w:trHeight w:val="1908"/>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29"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Default="003F74F8" w:rsidP="003F74F8">
      <w:pPr>
        <w:keepNext/>
        <w:rPr>
          <w:szCs w:val="22"/>
        </w:rPr>
      </w:pPr>
    </w:p>
    <w:p w14:paraId="6F22AD82" w14:textId="77777777" w:rsidR="00812BA3" w:rsidRPr="00D8477A" w:rsidRDefault="00812BA3"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0"/>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3174ACB3" w:rsidR="00D87B0F" w:rsidRDefault="00D87B0F" w:rsidP="008D2F8D">
      <w:pPr>
        <w:pStyle w:val="SECTIONHEADER"/>
        <w:jc w:val="center"/>
        <w:rPr>
          <w:b w:val="0"/>
        </w:rPr>
      </w:pPr>
      <w:bookmarkStart w:id="302" w:name="_Toc181026422"/>
      <w:bookmarkStart w:id="303" w:name="_Toc181026891"/>
      <w:bookmarkStart w:id="304" w:name="_Toc201058622"/>
      <w:r>
        <w:lastRenderedPageBreak/>
        <w:t>Exhibit J</w:t>
      </w:r>
      <w:bookmarkEnd w:id="302"/>
      <w:bookmarkEnd w:id="303"/>
      <w:r w:rsidR="00A92C8D">
        <w:rPr>
          <w:i/>
          <w:vanish/>
          <w:color w:val="FF0000"/>
        </w:rPr>
        <w:t>(</w:t>
      </w:r>
      <w:r w:rsidR="002C52F2">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304"/>
    </w:p>
    <w:p w14:paraId="59114204" w14:textId="77777777" w:rsidR="00515D50" w:rsidRPr="00057749" w:rsidRDefault="00515D50" w:rsidP="00515D50">
      <w:pPr>
        <w:rPr>
          <w:bCs/>
          <w:szCs w:val="22"/>
        </w:rPr>
      </w:pP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3B9CC048"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p>
    <w:p w14:paraId="4E717BDE" w14:textId="2F9F804A" w:rsidR="00486786" w:rsidRPr="00BC6C9E" w:rsidRDefault="00B95A03" w:rsidP="00486786">
      <w:pPr>
        <w:ind w:left="720"/>
        <w:rPr>
          <w:i/>
          <w:color w:val="FF00FF"/>
        </w:rPr>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7C16D5D3" w14:textId="77777777" w:rsidR="00486786" w:rsidRPr="00007E0D" w:rsidRDefault="00486786" w:rsidP="00486786">
      <w:pPr>
        <w:rPr>
          <w:rFonts w:cs="Arial"/>
          <w:iCs/>
          <w:szCs w:val="22"/>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305" w:name="_Hlk190072296"/>
      <w:r w:rsidRPr="00B85891">
        <w:rPr>
          <w:i/>
          <w:color w:val="FF00FF"/>
          <w:szCs w:val="22"/>
        </w:rPr>
        <w:t>End Option 1</w:t>
      </w:r>
      <w:bookmarkEnd w:id="305"/>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w:t>
      </w:r>
      <w:r w:rsidRPr="00394AE0">
        <w:lastRenderedPageBreak/>
        <w:t xml:space="preserve">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14D9AE93" w14:textId="6434C8AF"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306"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Exhibit A.</w:t>
      </w:r>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306"/>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318576E5" w14:textId="77777777" w:rsidR="00735CB6" w:rsidRPr="00BD2BC8" w:rsidRDefault="00735CB6" w:rsidP="00D87B0F">
      <w:pPr>
        <w:rPr>
          <w:rFonts w:cs="Arial"/>
          <w:iCs/>
          <w:szCs w:val="22"/>
        </w:rPr>
      </w:pPr>
    </w:p>
    <w:p w14:paraId="56B9E9C9" w14:textId="1BF69DAE" w:rsidR="00FC7B78" w:rsidRDefault="00FC7B78" w:rsidP="00FC7B78">
      <w:pPr>
        <w:keepNext/>
        <w:ind w:left="720" w:hanging="720"/>
        <w:rPr>
          <w:rFonts w:cs="Arial"/>
          <w:b/>
          <w:bCs/>
          <w:iCs/>
          <w:szCs w:val="22"/>
        </w:rPr>
      </w:pPr>
      <w:bookmarkStart w:id="307" w:name="_Hlk189198727"/>
      <w:r>
        <w:rPr>
          <w:b/>
          <w:bCs/>
        </w:rPr>
        <w:lastRenderedPageBreak/>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w:t>
      </w:r>
      <w:proofErr w:type="gramStart"/>
      <w:r>
        <w:rPr>
          <w:iCs/>
          <w:szCs w:val="22"/>
        </w:rPr>
        <w:t>provided that</w:t>
      </w:r>
      <w:proofErr w:type="gramEnd"/>
      <w:r>
        <w:rPr>
          <w:iCs/>
          <w:szCs w:val="22"/>
        </w:rPr>
        <w:t xml:space="preserve">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 xml:space="preserve">«Customer </w:t>
      </w:r>
      <w:proofErr w:type="spellStart"/>
      <w:r w:rsidRPr="001B75F5">
        <w:rPr>
          <w:iCs/>
          <w:color w:val="FF0000"/>
          <w:szCs w:val="22"/>
        </w:rPr>
        <w:t>Name»</w:t>
      </w:r>
      <w:r w:rsidRPr="004E691F">
        <w:rPr>
          <w:iCs/>
          <w:szCs w:val="22"/>
        </w:rPr>
        <w:t>’s</w:t>
      </w:r>
      <w:proofErr w:type="spellEnd"/>
      <w:r w:rsidRPr="004E691F">
        <w:rPr>
          <w:iCs/>
          <w:szCs w:val="22"/>
        </w:rPr>
        <w:t xml:space="preserve">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152C41B4"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79708C">
        <w:rPr>
          <w:i/>
          <w:color w:val="FF00FF"/>
          <w:szCs w:val="22"/>
        </w:rPr>
        <w:t xml:space="preserve">agreed to by </w:t>
      </w:r>
      <w:r w:rsidR="00DE3D6F">
        <w:rPr>
          <w:i/>
          <w:color w:val="FF00FF"/>
          <w:szCs w:val="22"/>
        </w:rPr>
        <w:t>BPA and the customer</w:t>
      </w:r>
      <w:r w:rsidR="0079708C">
        <w:rPr>
          <w:i/>
          <w:color w:val="FF00FF"/>
          <w:szCs w:val="22"/>
        </w:rPr>
        <w:t xml:space="preserve"> </w:t>
      </w:r>
      <w:r>
        <w:rPr>
          <w:i/>
          <w:color w:val="FF00FF"/>
          <w:szCs w:val="22"/>
        </w:rPr>
        <w:t xml:space="preserve">for the specific resource noted above.  If </w:t>
      </w:r>
      <w:proofErr w:type="gramStart"/>
      <w:r>
        <w:rPr>
          <w:i/>
          <w:color w:val="FF00FF"/>
          <w:szCs w:val="22"/>
        </w:rPr>
        <w:t>customer</w:t>
      </w:r>
      <w:proofErr w:type="gramEnd"/>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r w:rsidR="0079708C">
        <w:rPr>
          <w:i/>
          <w:color w:val="FF00FF"/>
        </w:rPr>
        <w:t>, including FERC and legal obligations, operational requirements, firm output capabilities, and any other relevant factors identified by either Party</w:t>
      </w:r>
      <w:r w:rsidRPr="00323F9B">
        <w:rPr>
          <w:i/>
          <w:color w:val="FF00FF"/>
        </w:rPr>
        <w:t>.</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lastRenderedPageBreak/>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0023BF">
      <w:pPr>
        <w:keepNext/>
        <w:ind w:left="2160"/>
        <w:rPr>
          <w:szCs w:val="22"/>
        </w:rPr>
      </w:pPr>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292EAC0E"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Per</w:t>
            </w:r>
            <w:r>
              <w:rPr>
                <w:rFonts w:cs="Arial"/>
                <w:b/>
                <w:bCs/>
                <w:sz w:val="20"/>
                <w:szCs w:val="20"/>
              </w:rPr>
              <w:t>-</w:t>
            </w:r>
            <w:r w:rsidR="000023BF">
              <w:rPr>
                <w:rFonts w:cs="Arial"/>
                <w:b/>
                <w:bCs/>
                <w:sz w:val="20"/>
                <w:szCs w:val="20"/>
              </w:rPr>
              <w:t xml:space="preserve">Hour </w:t>
            </w:r>
            <w:r>
              <w:rPr>
                <w:rFonts w:cs="Arial"/>
                <w:b/>
                <w:bCs/>
                <w:sz w:val="20"/>
                <w:szCs w:val="20"/>
              </w:rPr>
              <w:t>Obligation Amounts (MW/</w:t>
            </w:r>
            <w:proofErr w:type="spellStart"/>
            <w:r>
              <w:rPr>
                <w:rFonts w:cs="Arial"/>
                <w:b/>
                <w:bCs/>
                <w:sz w:val="20"/>
                <w:szCs w:val="20"/>
              </w:rPr>
              <w:t>hr</w:t>
            </w:r>
            <w:proofErr w:type="spellEnd"/>
            <w:r>
              <w:rPr>
                <w:rFonts w:cs="Arial"/>
                <w:b/>
                <w:bCs/>
                <w:sz w:val="20"/>
                <w:szCs w:val="20"/>
              </w:rPr>
              <w:t>)</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Pr="00BC6C9E" w:rsidRDefault="00FC7B78" w:rsidP="009F387E">
      <w:pPr>
        <w:keepNext/>
        <w:keepLines/>
        <w:rPr>
          <w:i/>
          <w:color w:val="FF00FF"/>
          <w:szCs w:val="22"/>
        </w:rPr>
      </w:pPr>
      <w:r w:rsidRPr="00D11D44">
        <w:rPr>
          <w:i/>
          <w:color w:val="FF00FF"/>
          <w:szCs w:val="22"/>
          <w:u w:val="single"/>
        </w:rPr>
        <w:lastRenderedPageBreak/>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BC6C9E">
      <w:pPr>
        <w:ind w:left="2880"/>
        <w:rPr>
          <w:iCs/>
          <w:szCs w:val="22"/>
        </w:rPr>
      </w:pPr>
    </w:p>
    <w:p w14:paraId="3A463C25" w14:textId="11618ED1" w:rsidR="00FC7B78" w:rsidRDefault="00FC7B78" w:rsidP="00FC7B78">
      <w:pPr>
        <w:keepNext/>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lastRenderedPageBreak/>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proofErr w:type="gramStart"/>
      <w:r>
        <w:t>in</w:t>
      </w:r>
      <w:r w:rsidRPr="002A13B4">
        <w:t xml:space="preserve"> </w:t>
      </w:r>
      <w:r>
        <w:t>a</w:t>
      </w:r>
      <w:r w:rsidRPr="002A13B4">
        <w:t xml:space="preserve"> given</w:t>
      </w:r>
      <w:proofErr w:type="gramEnd"/>
      <w:r w:rsidRPr="002A13B4">
        <w:t xml:space="preserve">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w:t>
      </w:r>
      <w:proofErr w:type="spellStart"/>
      <w:r>
        <w:rPr>
          <w:i/>
          <w:color w:val="FF00FF"/>
          <w:szCs w:val="22"/>
        </w:rPr>
        <w:t>approach:</w:t>
      </w:r>
      <w:r>
        <w:t>established</w:t>
      </w:r>
      <w:proofErr w:type="spellEnd"/>
      <w:r>
        <w:t xml:space="preserve">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BC6C9E">
      <w:pPr>
        <w:ind w:left="2160"/>
        <w:rPr>
          <w:iCs/>
          <w:szCs w:val="22"/>
        </w:rPr>
      </w:pPr>
    </w:p>
    <w:p w14:paraId="59B1B210" w14:textId="2487524E"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w:t>
            </w:r>
            <w:proofErr w:type="spellStart"/>
            <w:r w:rsidRPr="00D245AB">
              <w:rPr>
                <w:rFonts w:cs="Arial"/>
                <w:b/>
                <w:bCs/>
                <w:sz w:val="20"/>
                <w:szCs w:val="20"/>
              </w:rPr>
              <w:t>h</w:t>
            </w:r>
            <w:r>
              <w:rPr>
                <w:rFonts w:cs="Arial"/>
                <w:b/>
                <w:bCs/>
                <w:sz w:val="20"/>
                <w:szCs w:val="20"/>
              </w:rPr>
              <w:t>r</w:t>
            </w:r>
            <w:proofErr w:type="spellEnd"/>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7E8B4DBA" w:rsidR="00FC7B78" w:rsidRPr="00AB7FE4" w:rsidRDefault="00FC7B78" w:rsidP="00FC7B78">
      <w:pPr>
        <w:keepNext/>
        <w:ind w:left="2160" w:hanging="720"/>
        <w:rPr>
          <w:b/>
          <w:bCs/>
          <w:szCs w:val="22"/>
        </w:rPr>
      </w:pPr>
      <w:r>
        <w:t>4.1.5</w:t>
      </w:r>
      <w:r>
        <w:tab/>
      </w:r>
      <w:r w:rsidRPr="00AB7FE4">
        <w:rPr>
          <w:b/>
          <w:bCs/>
          <w:szCs w:val="22"/>
        </w:rPr>
        <w:t xml:space="preserve">Failure to </w:t>
      </w:r>
      <w:r w:rsidR="006C3263">
        <w:rPr>
          <w:b/>
          <w:bCs/>
          <w:szCs w:val="22"/>
        </w:rPr>
        <w:t>T</w:t>
      </w:r>
      <w:r w:rsidRPr="00AB7FE4">
        <w:rPr>
          <w:b/>
          <w:bCs/>
          <w:szCs w:val="22"/>
        </w:rPr>
        <w: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w:t>
      </w:r>
      <w:r w:rsidRPr="003402B0">
        <w:rPr>
          <w:szCs w:val="22"/>
        </w:rPr>
        <w:lastRenderedPageBreak/>
        <w:t xml:space="preserve">Schedules and GRSPs and reflect such credits on </w:t>
      </w:r>
      <w:r w:rsidRPr="003402B0">
        <w:rPr>
          <w:color w:val="FF0000"/>
          <w:szCs w:val="22"/>
        </w:rPr>
        <w:t xml:space="preserve">«Customer </w:t>
      </w:r>
      <w:proofErr w:type="spellStart"/>
      <w:r w:rsidRPr="003402B0">
        <w:rPr>
          <w:color w:val="FF0000"/>
          <w:szCs w:val="22"/>
        </w:rPr>
        <w:t>Name»</w:t>
      </w:r>
      <w:r w:rsidRPr="003402B0">
        <w:rPr>
          <w:szCs w:val="22"/>
        </w:rPr>
        <w:t>’s</w:t>
      </w:r>
      <w:proofErr w:type="spellEnd"/>
      <w:r w:rsidRPr="003402B0">
        <w:rPr>
          <w:szCs w:val="22"/>
        </w:rPr>
        <w:t xml:space="preserve">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w:t>
      </w:r>
      <w:proofErr w:type="gramStart"/>
      <w:r w:rsidRPr="003402B0">
        <w:t>amounts</w:t>
      </w:r>
      <w:proofErr w:type="gramEnd"/>
      <w:r w:rsidRPr="003402B0">
        <w:t xml:space="preserve"> stated in the table below.  </w:t>
      </w:r>
      <w:r w:rsidRPr="006509A7">
        <w:rPr>
          <w:i/>
          <w:color w:val="FF00FF"/>
          <w:szCs w:val="22"/>
          <w:u w:val="single"/>
        </w:rPr>
        <w:t>[Drafter’s Note</w:t>
      </w:r>
      <w:r w:rsidRPr="006509A7">
        <w:rPr>
          <w:i/>
          <w:color w:val="FF00FF"/>
          <w:szCs w:val="22"/>
        </w:rPr>
        <w:t xml:space="preserve">:  Include the following sentence unless the Parties agree </w:t>
      </w:r>
      <w:proofErr w:type="spellStart"/>
      <w:r w:rsidRPr="006509A7">
        <w:rPr>
          <w:i/>
          <w:color w:val="FF00FF"/>
          <w:szCs w:val="22"/>
        </w:rPr>
        <w:t>otherwise:</w:t>
      </w:r>
      <w:r w:rsidRPr="003402B0">
        <w:t>However</w:t>
      </w:r>
      <w:proofErr w:type="spellEnd"/>
      <w:r w:rsidRPr="003402B0">
        <w:t>,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BC6C9E">
      <w:pPr>
        <w:ind w:left="2160"/>
        <w:rPr>
          <w:iCs/>
          <w:szCs w:val="22"/>
        </w:rPr>
      </w:pPr>
    </w:p>
    <w:p w14:paraId="38E3AD03" w14:textId="307016A3" w:rsidR="00FC7B78" w:rsidRPr="000551DE" w:rsidRDefault="00FC7B78" w:rsidP="00BC6C9E">
      <w:pPr>
        <w:keepNext/>
        <w:rPr>
          <w:szCs w:val="22"/>
        </w:rPr>
      </w:pPr>
      <w:r w:rsidRPr="00D11D44">
        <w:rPr>
          <w:i/>
          <w:color w:val="FF00FF"/>
          <w:szCs w:val="22"/>
          <w:u w:val="single"/>
        </w:rPr>
        <w:t>Drafter’s Note</w:t>
      </w:r>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4131E510" w:rsidR="00FC7B78" w:rsidRPr="000821B5" w:rsidRDefault="00FC7B78" w:rsidP="00BC6C9E">
      <w:pPr>
        <w:keepNext/>
        <w:ind w:left="2880" w:hanging="720"/>
        <w:rPr>
          <w:b/>
          <w:bCs/>
          <w:szCs w:val="22"/>
        </w:rPr>
      </w:pPr>
      <w:r>
        <w:rPr>
          <w:szCs w:val="22"/>
        </w:rPr>
        <w:t>4.1.6.1</w:t>
      </w:r>
      <w:r>
        <w:rPr>
          <w:szCs w:val="22"/>
        </w:rPr>
        <w:tab/>
      </w:r>
      <w:r w:rsidRPr="0020209C">
        <w:rPr>
          <w:b/>
          <w:bCs/>
          <w:szCs w:val="22"/>
        </w:rPr>
        <w:t xml:space="preserve">Failure to </w:t>
      </w:r>
      <w:r w:rsidR="006C3263">
        <w:rPr>
          <w:b/>
          <w:bCs/>
          <w:szCs w:val="22"/>
        </w:rPr>
        <w:t>M</w:t>
      </w:r>
      <w:r w:rsidRPr="0020209C">
        <w:rPr>
          <w:b/>
          <w:bCs/>
          <w:szCs w:val="22"/>
        </w:rPr>
        <w:t xml:space="preserve">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lastRenderedPageBreak/>
        <w:t>4.1</w:t>
      </w:r>
      <w:r w:rsidRPr="000976A1">
        <w:t>.</w:t>
      </w:r>
      <w:r>
        <w:t>7</w:t>
      </w:r>
      <w:r w:rsidRPr="000976A1">
        <w:tab/>
      </w:r>
      <w:r>
        <w:rPr>
          <w:b/>
        </w:rPr>
        <w:t>Mid-Month Energy Requirement</w:t>
      </w:r>
    </w:p>
    <w:p w14:paraId="2C23D0C9" w14:textId="6142F0A6"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sidR="00BC6C9E">
        <w:rPr>
          <w:szCs w:val="22"/>
        </w:rPr>
        <w:t xml:space="preserve">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BC6C9E">
      <w:pPr>
        <w:keepNext/>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BC6C9E">
      <w:pPr>
        <w:ind w:left="2160"/>
        <w:rPr>
          <w:szCs w:val="22"/>
        </w:rPr>
      </w:pPr>
    </w:p>
    <w:p w14:paraId="548A72C0" w14:textId="2C9EED23"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w:t>
      </w:r>
      <w:proofErr w:type="gramStart"/>
      <w:r>
        <w:rPr>
          <w:i/>
          <w:color w:val="FF00FF"/>
          <w:szCs w:val="22"/>
        </w:rPr>
        <w:t>historical</w:t>
      </w:r>
      <w:proofErr w:type="gramEnd"/>
      <w:r>
        <w:rPr>
          <w:i/>
          <w:color w:val="FF00FF"/>
          <w:szCs w:val="22"/>
        </w:rPr>
        <w:t xml:space="preserve"> capacity of the resource prior to any investment that increased resource capacity to the maximum capacity obligation stated in section 4.1.2.2 above. </w:t>
      </w:r>
      <w:r w:rsidR="00BC6C9E">
        <w:rPr>
          <w:i/>
          <w:color w:val="FF00FF"/>
          <w:szCs w:val="22"/>
        </w:rPr>
        <w:t xml:space="preserve"> </w:t>
      </w:r>
      <w:r>
        <w:rPr>
          <w:i/>
          <w:color w:val="FF00FF"/>
          <w:szCs w:val="22"/>
        </w:rPr>
        <w:t>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r>
        <w:rPr>
          <w:i/>
          <w:color w:val="FF00FF"/>
          <w:szCs w:val="22"/>
        </w:rPr>
        <w:t>:  The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lastRenderedPageBreak/>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BC6C9E">
      <w:pPr>
        <w:keepNext/>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Pr="00BC6C9E" w:rsidRDefault="00FC7B78" w:rsidP="00BC6C9E">
      <w:pPr>
        <w:keepNext/>
        <w:rPr>
          <w:i/>
          <w:color w:val="FF00FF"/>
          <w:szCs w:val="22"/>
        </w:rPr>
      </w:pPr>
      <w:r w:rsidRPr="009F387E">
        <w:rPr>
          <w:i/>
          <w:color w:val="FF00FF"/>
          <w:szCs w:val="22"/>
          <w:u w:val="single"/>
        </w:rPr>
        <w:t>Drafter’s Note</w:t>
      </w:r>
      <w:proofErr w:type="gramStart"/>
      <w:r>
        <w:rPr>
          <w:i/>
          <w:color w:val="FF00FF"/>
          <w:szCs w:val="22"/>
        </w:rPr>
        <w:t>:  The</w:t>
      </w:r>
      <w:proofErr w:type="gramEnd"/>
      <w:r>
        <w:rPr>
          <w:i/>
          <w:color w:val="FF00FF"/>
          <w:szCs w:val="22"/>
        </w:rPr>
        <w:t xml:space="preserve"> formula for new capacity = maximum capacity obligation in section 4.1.2.2 minus monthly megawatt-per-hour obligation in section 4.1.2.1 minus existing capacity in section </w:t>
      </w:r>
      <w:proofErr w:type="gramStart"/>
      <w:r>
        <w:rPr>
          <w:i/>
          <w:color w:val="FF00FF"/>
          <w:szCs w:val="22"/>
        </w:rPr>
        <w:t>4.2</w:t>
      </w:r>
      <w:proofErr w:type="gramEnd"/>
      <w:r>
        <w:rPr>
          <w:i/>
          <w:color w:val="FF00FF"/>
          <w:szCs w:val="22"/>
        </w:rPr>
        <w:t>.</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Pr="00BC6C9E" w:rsidRDefault="00FC7B78" w:rsidP="00FC7B78">
      <w:pPr>
        <w:keepNext/>
        <w:ind w:left="720"/>
        <w:rPr>
          <w:i/>
          <w:color w:val="FF00FF"/>
        </w:rPr>
      </w:pPr>
      <w:r w:rsidRPr="00D11D44">
        <w:rPr>
          <w:i/>
          <w:color w:val="FF00FF"/>
          <w:szCs w:val="22"/>
          <w:u w:val="single"/>
        </w:rPr>
        <w:t>Drafter’s Note</w:t>
      </w:r>
      <w:proofErr w:type="gramStart"/>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Include</w:t>
      </w:r>
      <w:proofErr w:type="gramEnd"/>
      <w:r w:rsidR="0067359F">
        <w:rPr>
          <w:i/>
          <w:color w:val="FF00FF"/>
        </w:rPr>
        <w:t xml:space="preserve"> the following </w:t>
      </w:r>
      <w:r w:rsidR="0067359F">
        <w:rPr>
          <w:i/>
          <w:color w:val="FF00FF"/>
          <w:szCs w:val="22"/>
        </w:rPr>
        <w:t>i</w:t>
      </w:r>
      <w:r>
        <w:rPr>
          <w:i/>
          <w:color w:val="FF00FF"/>
          <w:szCs w:val="22"/>
        </w:rPr>
        <w:t xml:space="preserve">f </w:t>
      </w:r>
      <w:proofErr w:type="gramStart"/>
      <w:r>
        <w:rPr>
          <w:i/>
          <w:color w:val="FF00FF"/>
          <w:szCs w:val="22"/>
        </w:rPr>
        <w:t>customer</w:t>
      </w:r>
      <w:proofErr w:type="gramEnd"/>
      <w:r>
        <w:rPr>
          <w:i/>
          <w:color w:val="FF00FF"/>
        </w:rPr>
        <w:t xml:space="preserve"> has multiple Existing </w:t>
      </w:r>
      <w:proofErr w:type="gramStart"/>
      <w:r>
        <w:rPr>
          <w:i/>
          <w:color w:val="FF00FF"/>
        </w:rPr>
        <w:t>Resources</w:t>
      </w:r>
      <w:proofErr w:type="gramEnd"/>
      <w:r>
        <w:rPr>
          <w:i/>
          <w:color w:val="FF00FF"/>
        </w:rPr>
        <w:t xml:space="preserve">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68E32451"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w:t>
      </w:r>
      <w:r w:rsidR="00BC6C9E">
        <w:t> </w:t>
      </w:r>
      <w:r>
        <w:t>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7BBA7CB2" w:rsidR="00FC7B78" w:rsidRDefault="00FC7B78" w:rsidP="00FC7B78">
      <w:pPr>
        <w:ind w:left="720"/>
        <w:rPr>
          <w:i/>
          <w:color w:val="FF00FF"/>
        </w:rPr>
      </w:pPr>
      <w:r>
        <w:rPr>
          <w:i/>
          <w:color w:val="FF00FF"/>
        </w:rPr>
        <w:t>End Option 2</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w:t>
      </w:r>
      <w:proofErr w:type="gramStart"/>
      <w:r>
        <w:rPr>
          <w:iCs/>
          <w:szCs w:val="22"/>
        </w:rPr>
        <w:t>provided that</w:t>
      </w:r>
      <w:proofErr w:type="gramEnd"/>
      <w:r>
        <w:rPr>
          <w:iCs/>
          <w:szCs w:val="22"/>
        </w:rPr>
        <w:t xml:space="preserve">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322D6078"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DE3D6F">
        <w:rPr>
          <w:i/>
          <w:color w:val="FF00FF"/>
          <w:szCs w:val="22"/>
        </w:rPr>
        <w:t xml:space="preserve">agreed to by BPA and the customer </w:t>
      </w:r>
      <w:r>
        <w:rPr>
          <w:i/>
          <w:color w:val="FF00FF"/>
          <w:szCs w:val="22"/>
        </w:rPr>
        <w:t xml:space="preserve">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w:t>
      </w:r>
      <w:r w:rsidRPr="00323F9B">
        <w:rPr>
          <w:i/>
          <w:color w:val="FF00FF"/>
        </w:rPr>
        <w:lastRenderedPageBreak/>
        <w:t>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15EA66BA"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w:t>
      </w:r>
      <w:r w:rsidR="00DE3D6F">
        <w:rPr>
          <w:iCs/>
          <w:szCs w:val="22"/>
        </w:rPr>
        <w:t>(s)</w:t>
      </w:r>
      <w:r w:rsidRPr="00701DA6">
        <w:rPr>
          <w:iCs/>
          <w:szCs w:val="22"/>
        </w:rPr>
        <w:t xml:space="preserve">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w:t>
      </w:r>
      <w:proofErr w:type="gramStart"/>
      <w:r>
        <w:rPr>
          <w:i/>
          <w:color w:val="FF00FF"/>
          <w:szCs w:val="22"/>
        </w:rPr>
        <w:t>customer</w:t>
      </w:r>
      <w:proofErr w:type="gramEnd"/>
      <w:r>
        <w:rPr>
          <w:i/>
          <w:color w:val="FF00FF"/>
          <w:szCs w:val="22"/>
        </w:rPr>
        <w:t xml:space="preserve">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w:t>
      </w:r>
      <w:proofErr w:type="gramStart"/>
      <w:r w:rsidRPr="00F42F5F">
        <w:rPr>
          <w:rFonts w:cs="Century Schoolbook"/>
          <w:i/>
          <w:color w:val="FF00FF"/>
          <w:szCs w:val="22"/>
        </w:rPr>
        <w:t>hours</w:t>
      </w:r>
      <w:proofErr w:type="gramEnd"/>
      <w:r w:rsidRPr="00F42F5F">
        <w:rPr>
          <w:rFonts w:cs="Century Schoolbook"/>
          <w:i/>
          <w:color w:val="FF00FF"/>
          <w:szCs w:val="22"/>
        </w:rPr>
        <w:t xml:space="preserve">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0BDCF29D"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w:t>
            </w:r>
            <w:r>
              <w:rPr>
                <w:rFonts w:cs="Arial"/>
                <w:b/>
                <w:bCs/>
                <w:sz w:val="20"/>
                <w:szCs w:val="20"/>
              </w:rPr>
              <w:t>er-</w:t>
            </w:r>
            <w:r w:rsidR="000023BF">
              <w:rPr>
                <w:rFonts w:cs="Arial"/>
                <w:b/>
                <w:bCs/>
                <w:sz w:val="20"/>
                <w:szCs w:val="20"/>
              </w:rPr>
              <w:t>H</w:t>
            </w:r>
            <w:r>
              <w:rPr>
                <w:rFonts w:cs="Arial"/>
                <w:b/>
                <w:bCs/>
                <w:sz w:val="20"/>
                <w:szCs w:val="20"/>
              </w:rPr>
              <w:t>our Obligation Amounts (MW/</w:t>
            </w:r>
            <w:proofErr w:type="spellStart"/>
            <w:r>
              <w:rPr>
                <w:rFonts w:cs="Arial"/>
                <w:b/>
                <w:bCs/>
                <w:sz w:val="20"/>
                <w:szCs w:val="20"/>
              </w:rPr>
              <w:t>hr</w:t>
            </w:r>
            <w:proofErr w:type="spellEnd"/>
            <w:r>
              <w:rPr>
                <w:rFonts w:cs="Arial"/>
                <w:b/>
                <w:bCs/>
                <w:sz w:val="20"/>
                <w:szCs w:val="20"/>
              </w:rPr>
              <w:t>)</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lastRenderedPageBreak/>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0481552C" w14:textId="77777777" w:rsidR="00FC7B78" w:rsidRDefault="00FC7B78" w:rsidP="00BC6C9E">
      <w:pPr>
        <w:ind w:left="144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BC6C9E">
      <w:pPr>
        <w:ind w:left="2160"/>
        <w:rPr>
          <w:szCs w:val="22"/>
        </w:rPr>
      </w:pPr>
    </w:p>
    <w:p w14:paraId="79890104" w14:textId="77777777" w:rsidR="00FC7B78" w:rsidRPr="00BC6C9E"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CD521E">
              <w:rPr>
                <w:rFonts w:cs="Arial"/>
                <w:sz w:val="20"/>
                <w:szCs w:val="20"/>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36543B11" w:rsidR="00FC7B78" w:rsidRPr="00F42F5F" w:rsidRDefault="00FC7B78" w:rsidP="00FC7B78">
      <w:pPr>
        <w:pStyle w:val="ListParagraph"/>
        <w:keepNext/>
        <w:numPr>
          <w:ilvl w:val="2"/>
          <w:numId w:val="20"/>
        </w:numPr>
        <w:rPr>
          <w:b/>
          <w:bCs/>
          <w:szCs w:val="22"/>
        </w:rPr>
      </w:pPr>
      <w:r w:rsidRPr="00F42F5F">
        <w:rPr>
          <w:b/>
          <w:bCs/>
          <w:szCs w:val="22"/>
        </w:rPr>
        <w:t>Limitation</w:t>
      </w:r>
      <w:r w:rsidR="00DE3D6F">
        <w:rPr>
          <w:b/>
          <w:bCs/>
          <w:szCs w:val="22"/>
        </w:rPr>
        <w:t>(s)</w:t>
      </w:r>
      <w:r w:rsidRPr="00F42F5F">
        <w:rPr>
          <w:b/>
          <w:bCs/>
          <w:szCs w:val="22"/>
        </w:rPr>
        <w:t xml:space="preserve"> for </w:t>
      </w:r>
      <w:r w:rsidR="00DE3D6F">
        <w:rPr>
          <w:b/>
          <w:bCs/>
          <w:szCs w:val="22"/>
        </w:rPr>
        <w:t>Upward Adjustments</w:t>
      </w:r>
    </w:p>
    <w:p w14:paraId="5F5A7E48" w14:textId="12616FD2"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w:t>
      </w:r>
      <w:r w:rsidR="00DE3D6F">
        <w:rPr>
          <w:szCs w:val="22"/>
        </w:rPr>
        <w:t xml:space="preserve">a </w:t>
      </w:r>
      <w:r>
        <w:rPr>
          <w:szCs w:val="22"/>
        </w:rPr>
        <w:t xml:space="preserve">capacity obligation, as stated in section 4.1.3 above, </w:t>
      </w:r>
      <w:r w:rsidR="00DE3D6F">
        <w:rPr>
          <w:szCs w:val="22"/>
        </w:rPr>
        <w:t>that exceeds the</w:t>
      </w:r>
      <w:r>
        <w:rPr>
          <w:szCs w:val="22"/>
        </w:rPr>
        <w:t xml:space="preserve">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w:t>
      </w:r>
      <w:proofErr w:type="spellStart"/>
      <w:r w:rsidRPr="00F74290">
        <w:rPr>
          <w:i/>
          <w:color w:val="FF00FF"/>
          <w:szCs w:val="22"/>
        </w:rPr>
        <w:t>terms</w:t>
      </w:r>
      <w:r w:rsidR="007F1260">
        <w:rPr>
          <w:i/>
          <w:color w:val="FF00FF"/>
          <w:szCs w:val="22"/>
        </w:rPr>
        <w:t>:</w:t>
      </w:r>
      <w:r w:rsidRPr="00F74290">
        <w:rPr>
          <w:szCs w:val="22"/>
        </w:rPr>
        <w:t>BPA</w:t>
      </w:r>
      <w:proofErr w:type="spellEnd"/>
      <w:r w:rsidRPr="00F74290">
        <w:rPr>
          <w:szCs w:val="22"/>
        </w:rPr>
        <w:t xml:space="preserve"> may increase the megawatt-per-hour obligation no more than two times for a </w:t>
      </w:r>
      <w:r w:rsidRPr="00F74290">
        <w:t xml:space="preserve">noticed </w:t>
      </w:r>
      <w:r w:rsidRPr="009F387E">
        <w:t>delivery period of up to five days</w:t>
      </w:r>
      <w:r w:rsidR="00CD3DA3">
        <w:t xml:space="preserve"> each</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w:t>
      </w:r>
      <w:r>
        <w:rPr>
          <w:szCs w:val="22"/>
        </w:rPr>
        <w:lastRenderedPageBreak/>
        <w:t xml:space="preserve">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r>
        <w:rPr>
          <w:i/>
          <w:color w:val="FF00FF"/>
          <w:szCs w:val="22"/>
        </w:rPr>
        <w:t>:  The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r>
        <w:rPr>
          <w:i/>
          <w:color w:val="FF00FF"/>
          <w:szCs w:val="22"/>
        </w:rPr>
        <w:t xml:space="preserve">:  The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w:t>
      </w:r>
      <w:proofErr w:type="gramStart"/>
      <w:r>
        <w:rPr>
          <w:szCs w:val="22"/>
        </w:rPr>
        <w:t>month</w:t>
      </w:r>
      <w:proofErr w:type="gramEnd"/>
      <w:r>
        <w:rPr>
          <w:szCs w:val="22"/>
        </w:rPr>
        <w:t xml:space="preserve">,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lastRenderedPageBreak/>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87697D" w:rsidRDefault="00FC7B78" w:rsidP="00FC7B78">
      <w:pPr>
        <w:ind w:left="720"/>
        <w:rPr>
          <w:i/>
          <w:color w:val="FF00FF"/>
        </w:rPr>
      </w:pPr>
      <w:r>
        <w:rPr>
          <w:i/>
          <w:color w:val="FF00FF"/>
        </w:rPr>
        <w:t>End Option 3</w:t>
      </w:r>
    </w:p>
    <w:p w14:paraId="100EF685" w14:textId="77777777" w:rsidR="00D064A9" w:rsidRPr="007726C2" w:rsidRDefault="00D064A9" w:rsidP="006D6826">
      <w:pPr>
        <w:rPr>
          <w:iCs/>
          <w:szCs w:val="22"/>
        </w:rPr>
      </w:pPr>
    </w:p>
    <w:bookmarkEnd w:id="307"/>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5F419D">
      <w:pPr>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w:t>
      </w:r>
      <w:proofErr w:type="gramStart"/>
      <w:r w:rsidRPr="00EB09A8">
        <w:rPr>
          <w:szCs w:val="22"/>
        </w:rPr>
        <w:t xml:space="preserve">this </w:t>
      </w:r>
      <w:r>
        <w:rPr>
          <w:szCs w:val="22"/>
        </w:rPr>
        <w:t>section</w:t>
      </w:r>
      <w:proofErr w:type="gramEnd"/>
      <w:r>
        <w:rPr>
          <w:szCs w:val="22"/>
        </w:rPr>
        <w:t xml:space="preserve">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5F419D">
      <w:pPr>
        <w:ind w:left="720"/>
      </w:pPr>
      <w:bookmarkStart w:id="308"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42143CF4"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 xml:space="preserve">«Customer </w:t>
      </w:r>
      <w:proofErr w:type="spellStart"/>
      <w:r w:rsidRPr="00BE0E7E">
        <w:rPr>
          <w:color w:val="FF0000"/>
        </w:rPr>
        <w:t>Name»</w:t>
      </w:r>
      <w:r>
        <w:t>’s</w:t>
      </w:r>
      <w:proofErr w:type="spellEnd"/>
      <w:r>
        <w:t xml:space="preserve">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309" w:name="_Hlk187920915"/>
      <w:r w:rsidRPr="00C0784C">
        <w:lastRenderedPageBreak/>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w:t>
      </w:r>
      <w:proofErr w:type="gramStart"/>
      <w:r w:rsidRPr="00C0784C">
        <w:t xml:space="preserve">season, </w:t>
      </w:r>
      <w:r w:rsidRPr="00F56002">
        <w:rPr>
          <w:color w:val="FF0000"/>
        </w:rPr>
        <w:t>«</w:t>
      </w:r>
      <w:proofErr w:type="gramEnd"/>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w:t>
      </w:r>
      <w:proofErr w:type="gramStart"/>
      <w:r w:rsidRPr="00C0784C">
        <w:t>s)</w:t>
      </w:r>
      <w:r w:rsidRPr="002D35DF">
        <w:rPr>
          <w:color w:val="FF0000"/>
        </w:rPr>
        <w:t xml:space="preserve"> </w:t>
      </w:r>
      <w:r w:rsidRPr="00FB6298">
        <w:rPr>
          <w:color w:val="FF0000"/>
        </w:rPr>
        <w:t>«</w:t>
      </w:r>
      <w:proofErr w:type="gramEnd"/>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w:t>
      </w:r>
      <w:proofErr w:type="gramStart"/>
      <w:r>
        <w:t>the day of delivery</w:t>
      </w:r>
      <w:proofErr w:type="gramEnd"/>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w:t>
      </w:r>
      <w:proofErr w:type="gramStart"/>
      <w:r>
        <w:t>thereafter</w:t>
      </w:r>
      <w:r w:rsidRPr="00D05331">
        <w:t xml:space="preserve">, </w:t>
      </w:r>
      <w:r>
        <w:rPr>
          <w:color w:val="FF0000"/>
        </w:rPr>
        <w:t>«</w:t>
      </w:r>
      <w:proofErr w:type="gramEnd"/>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w:t>
      </w:r>
      <w:r w:rsidRPr="00D05331">
        <w:lastRenderedPageBreak/>
        <w:t xml:space="preserve">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 xml:space="preserve">does not have a WRAP load exclusion </w:t>
      </w:r>
      <w:proofErr w:type="gramStart"/>
      <w:r>
        <w:rPr>
          <w:color w:val="000000" w:themeColor="text1"/>
        </w:rPr>
        <w:t>at this time</w:t>
      </w:r>
      <w:proofErr w:type="gramEnd"/>
      <w:r>
        <w:rPr>
          <w:color w:val="000000" w:themeColor="text1"/>
        </w:rPr>
        <w:t>.</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 xml:space="preserve">«Customer </w:t>
      </w:r>
      <w:proofErr w:type="spellStart"/>
      <w:r w:rsidRPr="00F56002">
        <w:rPr>
          <w:color w:val="FF0000"/>
        </w:rPr>
        <w:t>Name»</w:t>
      </w:r>
      <w:r w:rsidRPr="00BE0E7E">
        <w:t>’s</w:t>
      </w:r>
      <w:proofErr w:type="spellEnd"/>
      <w:r w:rsidRPr="00BE0E7E">
        <w:t xml:space="preserve">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367D823B"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p>
    <w:p w14:paraId="3C838662" w14:textId="3597AE2F" w:rsidR="001D6B9D" w:rsidRDefault="00E617EF" w:rsidP="001D6B9D">
      <w:pPr>
        <w:ind w:left="1440"/>
        <w:rPr>
          <w:i/>
          <w:color w:val="FF00FF"/>
        </w:rPr>
      </w:pPr>
      <w:r>
        <w:rPr>
          <w:i/>
          <w:color w:val="FF00FF"/>
          <w:u w:val="single"/>
        </w:rPr>
        <w:t>Drafter’s Note</w:t>
      </w:r>
      <w:r w:rsidRPr="009F387E">
        <w:rPr>
          <w:i/>
          <w:color w:val="FF00FF"/>
        </w:rPr>
        <w:t>:</w:t>
      </w:r>
      <w:r>
        <w:rPr>
          <w:i/>
          <w:color w:val="FF00FF"/>
          <w:szCs w:val="22"/>
        </w:rPr>
        <w:t xml:space="preserve">  Leave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308"/>
    <w:bookmarkEnd w:id="309"/>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5C0DD698" w:rsidR="001D6B9D" w:rsidRDefault="001D6B9D" w:rsidP="001D6B9D">
      <w:pPr>
        <w:keepNext/>
        <w:ind w:left="1440" w:hanging="720"/>
      </w:pPr>
      <w:r w:rsidRPr="00773281">
        <w:t>5.</w:t>
      </w:r>
      <w:r>
        <w:t>5</w:t>
      </w:r>
      <w:r>
        <w:rPr>
          <w:b/>
          <w:bCs/>
        </w:rPr>
        <w:tab/>
        <w:t>Pass-through Charges</w:t>
      </w:r>
    </w:p>
    <w:p w14:paraId="0ED9D8A8" w14:textId="65114A19"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w:t>
      </w:r>
      <w:r w:rsidRPr="006710A4">
        <w:t xml:space="preserve">of </w:t>
      </w:r>
      <w:r w:rsidRPr="006710A4">
        <w:rPr>
          <w:color w:val="FF0000"/>
        </w:rPr>
        <w:t xml:space="preserve">«Customer </w:t>
      </w:r>
      <w:proofErr w:type="spellStart"/>
      <w:r w:rsidRPr="006710A4">
        <w:rPr>
          <w:color w:val="FF0000"/>
        </w:rPr>
        <w:lastRenderedPageBreak/>
        <w:t>Name»</w:t>
      </w:r>
      <w:r w:rsidRPr="006710A4">
        <w:t>’s</w:t>
      </w:r>
      <w:proofErr w:type="spellEnd"/>
      <w:r w:rsidRPr="006710A4">
        <w:t xml:space="preserve">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310" w:name="_Hlk191839306"/>
      <w:r w:rsidRPr="00DB6776">
        <w:t xml:space="preserve">For any single instance of </w:t>
      </w:r>
      <w:r>
        <w:t>a pass-through charge for WRAP</w:t>
      </w:r>
      <w:bookmarkEnd w:id="310"/>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1AAAB29C"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311" w:name="_Hlk166166318"/>
      <w:r>
        <w:rPr>
          <w:color w:val="000000"/>
          <w:szCs w:val="22"/>
        </w:rPr>
        <w:t>6.1.6</w:t>
      </w:r>
      <w:r w:rsidRPr="004548D8">
        <w:rPr>
          <w:color w:val="000000"/>
          <w:szCs w:val="22"/>
        </w:rPr>
        <w:tab/>
        <w:t xml:space="preserve">“Round Trip Efficiency” </w:t>
      </w:r>
      <w:bookmarkEnd w:id="311"/>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lastRenderedPageBreak/>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312" w:name="_Hlk187818601"/>
      <w:r w:rsidRPr="00B607B1">
        <w:rPr>
          <w:b/>
          <w:bCs/>
          <w:color w:val="FF0000"/>
        </w:rPr>
        <w:t>«Customer Name»</w:t>
      </w:r>
      <w:r w:rsidRPr="00DE5CCB">
        <w:rPr>
          <w:b/>
          <w:bCs/>
        </w:rPr>
        <w:t xml:space="preserve"> </w:t>
      </w:r>
      <w:bookmarkEnd w:id="312"/>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313" w:name="_Hlk165478934"/>
      <w:r w:rsidRPr="004A7D95">
        <w:rPr>
          <w:b/>
          <w:color w:val="FF0000"/>
        </w:rPr>
        <w:t>«</w:t>
      </w:r>
      <w:r>
        <w:rPr>
          <w:b/>
          <w:color w:val="FF0000"/>
        </w:rPr>
        <w:t xml:space="preserve">ESD </w:t>
      </w:r>
      <w:r w:rsidRPr="004A7D95">
        <w:rPr>
          <w:b/>
          <w:color w:val="FF0000"/>
        </w:rPr>
        <w:t>Facility Name»</w:t>
      </w:r>
      <w:bookmarkEnd w:id="313"/>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r w:rsidRPr="00DE5CCB">
        <w:t>Provisions</w:t>
      </w:r>
      <w:r w:rsidRPr="00677AAA">
        <w:t>:</w:t>
      </w:r>
      <w:r w:rsidRPr="009F387E">
        <w:rPr>
          <w:i/>
          <w:color w:val="FF00FF"/>
          <w:u w:val="single"/>
        </w:rPr>
        <w:t>Drafter’s</w:t>
      </w:r>
      <w:proofErr w:type="spell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314" w:name="_Hlk187819759"/>
      <w:r w:rsidRPr="003402B0">
        <w:rPr>
          <w:bCs/>
        </w:rPr>
        <w:t>6.3.1.3</w:t>
      </w:r>
      <w:bookmarkEnd w:id="314"/>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w:t>
      </w:r>
      <w:proofErr w:type="gramStart"/>
      <w:r w:rsidRPr="003402B0">
        <w:rPr>
          <w:i/>
          <w:color w:val="FF00FF"/>
        </w:rPr>
        <w:t>List</w:t>
      </w:r>
      <w:proofErr w:type="gramEnd"/>
      <w:r w:rsidRPr="003402B0">
        <w:rPr>
          <w:i/>
          <w:color w:val="FF00FF"/>
        </w:rPr>
        <w:t xml:space="preserve">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r w:rsidRPr="00E5447C">
        <w:rPr>
          <w:bCs/>
          <w:i/>
          <w:color w:val="FF00FF"/>
        </w:rPr>
        <w:t>:</w:t>
      </w:r>
      <w:r>
        <w:rPr>
          <w:bCs/>
          <w:i/>
          <w:color w:val="FF00FF"/>
        </w:rPr>
        <w:t xml:space="preserve">  Leave</w:t>
      </w:r>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shd w:val="clear" w:color="auto" w:fill="auto"/>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shd w:val="clear" w:color="auto" w:fill="auto"/>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shd w:val="clear" w:color="auto" w:fill="auto"/>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shd w:val="clear" w:color="auto" w:fill="auto"/>
            <w:vAlign w:val="center"/>
          </w:tcPr>
          <w:p w14:paraId="7F80F4E8" w14:textId="77777777" w:rsidR="00D558A6" w:rsidRPr="003402B0" w:rsidRDefault="00D558A6" w:rsidP="00091153">
            <w:pPr>
              <w:jc w:val="center"/>
              <w:rPr>
                <w:b/>
                <w:bCs/>
              </w:rPr>
            </w:pPr>
          </w:p>
        </w:tc>
        <w:tc>
          <w:tcPr>
            <w:tcW w:w="1350" w:type="dxa"/>
            <w:vMerge/>
            <w:shd w:val="clear" w:color="auto" w:fill="auto"/>
            <w:vAlign w:val="center"/>
          </w:tcPr>
          <w:p w14:paraId="11406710" w14:textId="77777777" w:rsidR="00D558A6" w:rsidRPr="003402B0" w:rsidRDefault="00D558A6" w:rsidP="00091153">
            <w:pPr>
              <w:jc w:val="center"/>
              <w:rPr>
                <w:b/>
                <w:bCs/>
              </w:rPr>
            </w:pPr>
          </w:p>
        </w:tc>
        <w:tc>
          <w:tcPr>
            <w:tcW w:w="1350" w:type="dxa"/>
            <w:vMerge/>
            <w:shd w:val="clear" w:color="auto" w:fill="auto"/>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shd w:val="clear" w:color="auto" w:fill="auto"/>
            <w:vAlign w:val="center"/>
          </w:tcPr>
          <w:p w14:paraId="398EDCC7" w14:textId="77777777" w:rsidR="00D558A6" w:rsidRPr="003402B0" w:rsidRDefault="00D558A6" w:rsidP="00091153">
            <w:pPr>
              <w:jc w:val="center"/>
            </w:pPr>
          </w:p>
        </w:tc>
        <w:tc>
          <w:tcPr>
            <w:tcW w:w="1350" w:type="dxa"/>
            <w:shd w:val="clear" w:color="auto" w:fill="auto"/>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15" w:name="_Hlk185410024"/>
      <w:r>
        <w:t>non-federal</w:t>
      </w:r>
      <w:bookmarkEnd w:id="315"/>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lastRenderedPageBreak/>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316"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316"/>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lastRenderedPageBreak/>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w:t>
      </w:r>
      <w:r>
        <w:rPr>
          <w:szCs w:val="22"/>
        </w:rPr>
        <w:lastRenderedPageBreak/>
        <w:t xml:space="preserve">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4B35988E" w14:textId="77777777" w:rsidR="00766931" w:rsidRPr="00AE698E" w:rsidRDefault="007F2BAB" w:rsidP="00766931">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r w:rsidR="00766931" w:rsidRPr="007B106E">
        <w:rPr>
          <w:i/>
          <w:color w:val="FF00FF"/>
          <w:sz w:val="18"/>
          <w:szCs w:val="16"/>
        </w:rPr>
        <w:t>}</w:t>
      </w:r>
    </w:p>
    <w:p w14:paraId="0EAADDAA" w14:textId="622A6BB5" w:rsidR="003A6F65" w:rsidRPr="00AE698E" w:rsidRDefault="003A6F65" w:rsidP="00007E0D">
      <w:pPr>
        <w:rPr>
          <w:sz w:val="18"/>
          <w:szCs w:val="18"/>
        </w:rPr>
      </w:pPr>
    </w:p>
    <w:sectPr w:rsidR="003A6F65" w:rsidRPr="00AE698E" w:rsidSect="007F2BAB">
      <w:footerReference w:type="defaul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668F8468"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4C44557"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2FE20306"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07E0D">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0687D303"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1F3C58A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41CBA87B"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C383" w14:textId="2A61E99F" w:rsidR="00662414" w:rsidRDefault="00662414" w:rsidP="00662414">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21</w:t>
    </w:r>
    <w:r>
      <w:rPr>
        <w:sz w:val="20"/>
      </w:rPr>
      <w:fldChar w:fldCharType="end"/>
    </w:r>
  </w:p>
  <w:p w14:paraId="76B3709F" w14:textId="47665B3C" w:rsidR="00662414" w:rsidRPr="00D73801" w:rsidRDefault="00662414" w:rsidP="00662414">
    <w:pPr>
      <w:pStyle w:val="Footer"/>
      <w:pBdr>
        <w:top w:val="single" w:sz="4" w:space="1" w:color="auto"/>
      </w:pBdr>
      <w:tabs>
        <w:tab w:val="clear" w:pos="4680"/>
      </w:tabs>
      <w:rPr>
        <w:sz w:val="20"/>
      </w:rPr>
    </w:pPr>
    <w:r w:rsidRPr="001536CE">
      <w:rPr>
        <w:sz w:val="20"/>
      </w:rPr>
      <w:t xml:space="preserve">Exhibit </w:t>
    </w:r>
    <w:r>
      <w:rPr>
        <w:sz w:val="20"/>
      </w:rPr>
      <w:t xml:space="preserve">J, </w:t>
    </w:r>
    <w:r w:rsidR="000B1E0E">
      <w:rPr>
        <w:sz w:val="20"/>
      </w:rPr>
      <w:t xml:space="preserve">Support Services; </w:t>
    </w:r>
    <w:r>
      <w:rPr>
        <w:sz w:val="20"/>
      </w:rPr>
      <w:t>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0CBCA02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3C124F1E"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0B1E0E">
      <w:rPr>
        <w:noProof/>
        <w:sz w:val="20"/>
      </w:rPr>
      <w:t>15</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62081B5D"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5AA99B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24</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10D01B1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15</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77777777"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344A0442"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7</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1AA562B6"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B1E0E">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2227B57"/>
    <w:multiLevelType w:val="hybridMultilevel"/>
    <w:tmpl w:val="26F84426"/>
    <w:lvl w:ilvl="0" w:tplc="FA4CDA60">
      <w:start w:val="1"/>
      <w:numFmt w:val="decimal"/>
      <w:lvlText w:val="%1)"/>
      <w:lvlJc w:val="left"/>
      <w:pPr>
        <w:ind w:left="1020" w:hanging="360"/>
      </w:pPr>
    </w:lvl>
    <w:lvl w:ilvl="1" w:tplc="2CA29AE8">
      <w:start w:val="1"/>
      <w:numFmt w:val="decimal"/>
      <w:lvlText w:val="%2)"/>
      <w:lvlJc w:val="left"/>
      <w:pPr>
        <w:ind w:left="1020" w:hanging="360"/>
      </w:pPr>
    </w:lvl>
    <w:lvl w:ilvl="2" w:tplc="45346D36">
      <w:start w:val="1"/>
      <w:numFmt w:val="decimal"/>
      <w:lvlText w:val="%3)"/>
      <w:lvlJc w:val="left"/>
      <w:pPr>
        <w:ind w:left="1020" w:hanging="360"/>
      </w:pPr>
    </w:lvl>
    <w:lvl w:ilvl="3" w:tplc="3ABA4E28">
      <w:start w:val="1"/>
      <w:numFmt w:val="decimal"/>
      <w:lvlText w:val="%4)"/>
      <w:lvlJc w:val="left"/>
      <w:pPr>
        <w:ind w:left="1020" w:hanging="360"/>
      </w:pPr>
    </w:lvl>
    <w:lvl w:ilvl="4" w:tplc="EA184102">
      <w:start w:val="1"/>
      <w:numFmt w:val="decimal"/>
      <w:lvlText w:val="%5)"/>
      <w:lvlJc w:val="left"/>
      <w:pPr>
        <w:ind w:left="1020" w:hanging="360"/>
      </w:pPr>
    </w:lvl>
    <w:lvl w:ilvl="5" w:tplc="6EA4E9AC">
      <w:start w:val="1"/>
      <w:numFmt w:val="decimal"/>
      <w:lvlText w:val="%6)"/>
      <w:lvlJc w:val="left"/>
      <w:pPr>
        <w:ind w:left="1020" w:hanging="360"/>
      </w:pPr>
    </w:lvl>
    <w:lvl w:ilvl="6" w:tplc="076C0162">
      <w:start w:val="1"/>
      <w:numFmt w:val="decimal"/>
      <w:lvlText w:val="%7)"/>
      <w:lvlJc w:val="left"/>
      <w:pPr>
        <w:ind w:left="1020" w:hanging="360"/>
      </w:pPr>
    </w:lvl>
    <w:lvl w:ilvl="7" w:tplc="4CBAFF92">
      <w:start w:val="1"/>
      <w:numFmt w:val="decimal"/>
      <w:lvlText w:val="%8)"/>
      <w:lvlJc w:val="left"/>
      <w:pPr>
        <w:ind w:left="1020" w:hanging="360"/>
      </w:pPr>
    </w:lvl>
    <w:lvl w:ilvl="8" w:tplc="42F41B54">
      <w:start w:val="1"/>
      <w:numFmt w:val="decimal"/>
      <w:lvlText w:val="%9)"/>
      <w:lvlJc w:val="left"/>
      <w:pPr>
        <w:ind w:left="1020" w:hanging="360"/>
      </w:pPr>
    </w:lvl>
  </w:abstractNum>
  <w:abstractNum w:abstractNumId="18"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9" w15:restartNumberingAfterBreak="0">
    <w:nsid w:val="6FC93EBE"/>
    <w:multiLevelType w:val="hybridMultilevel"/>
    <w:tmpl w:val="7F3490CA"/>
    <w:lvl w:ilvl="0" w:tplc="2D8E027C">
      <w:start w:val="1"/>
      <w:numFmt w:val="decimal"/>
      <w:lvlText w:val="%1."/>
      <w:lvlJc w:val="left"/>
      <w:pPr>
        <w:ind w:left="1020" w:hanging="360"/>
      </w:pPr>
    </w:lvl>
    <w:lvl w:ilvl="1" w:tplc="BB7C33CC">
      <w:start w:val="1"/>
      <w:numFmt w:val="decimal"/>
      <w:lvlText w:val="%2."/>
      <w:lvlJc w:val="left"/>
      <w:pPr>
        <w:ind w:left="1020" w:hanging="360"/>
      </w:pPr>
    </w:lvl>
    <w:lvl w:ilvl="2" w:tplc="8ECC8E78">
      <w:start w:val="1"/>
      <w:numFmt w:val="decimal"/>
      <w:lvlText w:val="%3."/>
      <w:lvlJc w:val="left"/>
      <w:pPr>
        <w:ind w:left="1020" w:hanging="360"/>
      </w:pPr>
    </w:lvl>
    <w:lvl w:ilvl="3" w:tplc="3CCA6E46">
      <w:start w:val="1"/>
      <w:numFmt w:val="decimal"/>
      <w:lvlText w:val="%4."/>
      <w:lvlJc w:val="left"/>
      <w:pPr>
        <w:ind w:left="1020" w:hanging="360"/>
      </w:pPr>
    </w:lvl>
    <w:lvl w:ilvl="4" w:tplc="018E1948">
      <w:start w:val="1"/>
      <w:numFmt w:val="decimal"/>
      <w:lvlText w:val="%5."/>
      <w:lvlJc w:val="left"/>
      <w:pPr>
        <w:ind w:left="1020" w:hanging="360"/>
      </w:pPr>
    </w:lvl>
    <w:lvl w:ilvl="5" w:tplc="51E66D10">
      <w:start w:val="1"/>
      <w:numFmt w:val="decimal"/>
      <w:lvlText w:val="%6."/>
      <w:lvlJc w:val="left"/>
      <w:pPr>
        <w:ind w:left="1020" w:hanging="360"/>
      </w:pPr>
    </w:lvl>
    <w:lvl w:ilvl="6" w:tplc="6EB47818">
      <w:start w:val="1"/>
      <w:numFmt w:val="decimal"/>
      <w:lvlText w:val="%7."/>
      <w:lvlJc w:val="left"/>
      <w:pPr>
        <w:ind w:left="1020" w:hanging="360"/>
      </w:pPr>
    </w:lvl>
    <w:lvl w:ilvl="7" w:tplc="8D882A26">
      <w:start w:val="1"/>
      <w:numFmt w:val="decimal"/>
      <w:lvlText w:val="%8."/>
      <w:lvlJc w:val="left"/>
      <w:pPr>
        <w:ind w:left="1020" w:hanging="360"/>
      </w:pPr>
    </w:lvl>
    <w:lvl w:ilvl="8" w:tplc="6678A3D2">
      <w:start w:val="1"/>
      <w:numFmt w:val="decimal"/>
      <w:lvlText w:val="%9."/>
      <w:lvlJc w:val="left"/>
      <w:pPr>
        <w:ind w:left="1020" w:hanging="360"/>
      </w:pPr>
    </w:lvl>
  </w:abstractNum>
  <w:abstractNum w:abstractNumId="20"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3"/>
  </w:num>
  <w:num w:numId="6" w16cid:durableId="186526292">
    <w:abstractNumId w:val="4"/>
  </w:num>
  <w:num w:numId="7" w16cid:durableId="1220215440">
    <w:abstractNumId w:val="21"/>
  </w:num>
  <w:num w:numId="8" w16cid:durableId="1327711170">
    <w:abstractNumId w:val="15"/>
  </w:num>
  <w:num w:numId="9" w16cid:durableId="697925447">
    <w:abstractNumId w:val="10"/>
  </w:num>
  <w:num w:numId="10" w16cid:durableId="624966470">
    <w:abstractNumId w:val="22"/>
  </w:num>
  <w:num w:numId="11" w16cid:durableId="1834224766">
    <w:abstractNumId w:val="11"/>
  </w:num>
  <w:num w:numId="12" w16cid:durableId="1071545207">
    <w:abstractNumId w:val="23"/>
  </w:num>
  <w:num w:numId="13" w16cid:durableId="1047951524">
    <w:abstractNumId w:val="18"/>
  </w:num>
  <w:num w:numId="14" w16cid:durableId="1287468922">
    <w:abstractNumId w:val="5"/>
  </w:num>
  <w:num w:numId="15" w16cid:durableId="228738009">
    <w:abstractNumId w:val="12"/>
  </w:num>
  <w:num w:numId="16" w16cid:durableId="2098943720">
    <w:abstractNumId w:val="6"/>
  </w:num>
  <w:num w:numId="17" w16cid:durableId="2104034739">
    <w:abstractNumId w:val="16"/>
  </w:num>
  <w:num w:numId="18" w16cid:durableId="602616243">
    <w:abstractNumId w:val="20"/>
  </w:num>
  <w:num w:numId="19" w16cid:durableId="26037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7"/>
  </w:num>
  <w:num w:numId="21" w16cid:durableId="1042175312">
    <w:abstractNumId w:val="9"/>
  </w:num>
  <w:num w:numId="22" w16cid:durableId="223881165">
    <w:abstractNumId w:val="19"/>
  </w:num>
  <w:num w:numId="23" w16cid:durableId="1551720610">
    <w:abstractNumId w:val="17"/>
  </w:num>
  <w:num w:numId="24" w16cid:durableId="9949196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4BD"/>
    <w:rsid w:val="00006BD2"/>
    <w:rsid w:val="00007C43"/>
    <w:rsid w:val="00007E0D"/>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5D8"/>
    <w:rsid w:val="000535E8"/>
    <w:rsid w:val="000569E5"/>
    <w:rsid w:val="00056C4D"/>
    <w:rsid w:val="00057749"/>
    <w:rsid w:val="000601CF"/>
    <w:rsid w:val="00062028"/>
    <w:rsid w:val="00063200"/>
    <w:rsid w:val="000637A6"/>
    <w:rsid w:val="00063B08"/>
    <w:rsid w:val="00064B9C"/>
    <w:rsid w:val="00064DFF"/>
    <w:rsid w:val="00066025"/>
    <w:rsid w:val="00067BEA"/>
    <w:rsid w:val="0007091A"/>
    <w:rsid w:val="00070EDD"/>
    <w:rsid w:val="0007171F"/>
    <w:rsid w:val="00071A1D"/>
    <w:rsid w:val="00071DA1"/>
    <w:rsid w:val="00073939"/>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255F"/>
    <w:rsid w:val="000A3715"/>
    <w:rsid w:val="000A4904"/>
    <w:rsid w:val="000A4F1A"/>
    <w:rsid w:val="000A5901"/>
    <w:rsid w:val="000A5A52"/>
    <w:rsid w:val="000A5F08"/>
    <w:rsid w:val="000A6649"/>
    <w:rsid w:val="000A682D"/>
    <w:rsid w:val="000B1B0B"/>
    <w:rsid w:val="000B1B95"/>
    <w:rsid w:val="000B1E0E"/>
    <w:rsid w:val="000B2277"/>
    <w:rsid w:val="000B2C62"/>
    <w:rsid w:val="000B2E16"/>
    <w:rsid w:val="000B3DD5"/>
    <w:rsid w:val="000B4AA6"/>
    <w:rsid w:val="000B4D18"/>
    <w:rsid w:val="000B5842"/>
    <w:rsid w:val="000B5929"/>
    <w:rsid w:val="000B59C0"/>
    <w:rsid w:val="000B7B1F"/>
    <w:rsid w:val="000C02AC"/>
    <w:rsid w:val="000C03ED"/>
    <w:rsid w:val="000C24FA"/>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56C0"/>
    <w:rsid w:val="000F5B2E"/>
    <w:rsid w:val="000F5C45"/>
    <w:rsid w:val="000F5DE0"/>
    <w:rsid w:val="001017A5"/>
    <w:rsid w:val="0010291B"/>
    <w:rsid w:val="00102B70"/>
    <w:rsid w:val="00102F66"/>
    <w:rsid w:val="00102F7B"/>
    <w:rsid w:val="001032C5"/>
    <w:rsid w:val="00103316"/>
    <w:rsid w:val="00103459"/>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4D74"/>
    <w:rsid w:val="00124F77"/>
    <w:rsid w:val="001259D5"/>
    <w:rsid w:val="001260D1"/>
    <w:rsid w:val="0013073E"/>
    <w:rsid w:val="00130CDB"/>
    <w:rsid w:val="00131084"/>
    <w:rsid w:val="001314A7"/>
    <w:rsid w:val="00131803"/>
    <w:rsid w:val="00131AC9"/>
    <w:rsid w:val="00132347"/>
    <w:rsid w:val="00133439"/>
    <w:rsid w:val="001351DE"/>
    <w:rsid w:val="00140276"/>
    <w:rsid w:val="00140B96"/>
    <w:rsid w:val="00140D0D"/>
    <w:rsid w:val="00140F97"/>
    <w:rsid w:val="001413A0"/>
    <w:rsid w:val="00141977"/>
    <w:rsid w:val="00142CD3"/>
    <w:rsid w:val="00144278"/>
    <w:rsid w:val="001443F7"/>
    <w:rsid w:val="00144779"/>
    <w:rsid w:val="00145EBB"/>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778D"/>
    <w:rsid w:val="00187C7A"/>
    <w:rsid w:val="00187D8A"/>
    <w:rsid w:val="00187F69"/>
    <w:rsid w:val="00190596"/>
    <w:rsid w:val="00190A44"/>
    <w:rsid w:val="00190D57"/>
    <w:rsid w:val="00191180"/>
    <w:rsid w:val="00193A12"/>
    <w:rsid w:val="00194B09"/>
    <w:rsid w:val="00194B5F"/>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5384"/>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208D"/>
    <w:rsid w:val="00212538"/>
    <w:rsid w:val="0021259B"/>
    <w:rsid w:val="00213196"/>
    <w:rsid w:val="002145D7"/>
    <w:rsid w:val="00214B64"/>
    <w:rsid w:val="00214B92"/>
    <w:rsid w:val="0021525A"/>
    <w:rsid w:val="00215821"/>
    <w:rsid w:val="00217497"/>
    <w:rsid w:val="00217DC7"/>
    <w:rsid w:val="002221F1"/>
    <w:rsid w:val="00223CCE"/>
    <w:rsid w:val="002256ED"/>
    <w:rsid w:val="00225E0F"/>
    <w:rsid w:val="00226074"/>
    <w:rsid w:val="0022630E"/>
    <w:rsid w:val="0022774C"/>
    <w:rsid w:val="00230327"/>
    <w:rsid w:val="00230E8B"/>
    <w:rsid w:val="00230F3F"/>
    <w:rsid w:val="00230F99"/>
    <w:rsid w:val="00232C66"/>
    <w:rsid w:val="002331E1"/>
    <w:rsid w:val="002341FA"/>
    <w:rsid w:val="00234E0B"/>
    <w:rsid w:val="00235DA4"/>
    <w:rsid w:val="00236224"/>
    <w:rsid w:val="002362B7"/>
    <w:rsid w:val="002368B6"/>
    <w:rsid w:val="00237ECD"/>
    <w:rsid w:val="0024028E"/>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190F"/>
    <w:rsid w:val="00262F91"/>
    <w:rsid w:val="0026381E"/>
    <w:rsid w:val="002647DA"/>
    <w:rsid w:val="00265238"/>
    <w:rsid w:val="0026596E"/>
    <w:rsid w:val="00266676"/>
    <w:rsid w:val="002669D4"/>
    <w:rsid w:val="002669F8"/>
    <w:rsid w:val="00266B1B"/>
    <w:rsid w:val="00266DDE"/>
    <w:rsid w:val="002671E6"/>
    <w:rsid w:val="00267CF5"/>
    <w:rsid w:val="0027045D"/>
    <w:rsid w:val="00270646"/>
    <w:rsid w:val="002721E0"/>
    <w:rsid w:val="0027266C"/>
    <w:rsid w:val="00272B51"/>
    <w:rsid w:val="002734BD"/>
    <w:rsid w:val="00273AF0"/>
    <w:rsid w:val="00274327"/>
    <w:rsid w:val="00275D63"/>
    <w:rsid w:val="00276D29"/>
    <w:rsid w:val="002809FC"/>
    <w:rsid w:val="0028124E"/>
    <w:rsid w:val="0028245C"/>
    <w:rsid w:val="0028266B"/>
    <w:rsid w:val="00283514"/>
    <w:rsid w:val="00284666"/>
    <w:rsid w:val="0028492B"/>
    <w:rsid w:val="00284B68"/>
    <w:rsid w:val="00285CA1"/>
    <w:rsid w:val="00285D4B"/>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52F2"/>
    <w:rsid w:val="002C5641"/>
    <w:rsid w:val="002C5FCD"/>
    <w:rsid w:val="002C60F4"/>
    <w:rsid w:val="002C636E"/>
    <w:rsid w:val="002C71CC"/>
    <w:rsid w:val="002D0F23"/>
    <w:rsid w:val="002D2539"/>
    <w:rsid w:val="002D2808"/>
    <w:rsid w:val="002D322D"/>
    <w:rsid w:val="002D344E"/>
    <w:rsid w:val="002D3697"/>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1B5"/>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813"/>
    <w:rsid w:val="00306C5D"/>
    <w:rsid w:val="003070C6"/>
    <w:rsid w:val="00307DD2"/>
    <w:rsid w:val="00310654"/>
    <w:rsid w:val="00311B6A"/>
    <w:rsid w:val="00312443"/>
    <w:rsid w:val="0031266E"/>
    <w:rsid w:val="0031374F"/>
    <w:rsid w:val="00314D44"/>
    <w:rsid w:val="00316741"/>
    <w:rsid w:val="00317E86"/>
    <w:rsid w:val="003204A9"/>
    <w:rsid w:val="003212FE"/>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443"/>
    <w:rsid w:val="00334868"/>
    <w:rsid w:val="0033617A"/>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0721"/>
    <w:rsid w:val="003519DF"/>
    <w:rsid w:val="00352487"/>
    <w:rsid w:val="0035321B"/>
    <w:rsid w:val="0035409C"/>
    <w:rsid w:val="003543EA"/>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197"/>
    <w:rsid w:val="003652DE"/>
    <w:rsid w:val="00365CC3"/>
    <w:rsid w:val="0036660F"/>
    <w:rsid w:val="00366FE1"/>
    <w:rsid w:val="003672C1"/>
    <w:rsid w:val="003677E3"/>
    <w:rsid w:val="00367809"/>
    <w:rsid w:val="00367D17"/>
    <w:rsid w:val="00370897"/>
    <w:rsid w:val="003715A4"/>
    <w:rsid w:val="00371F87"/>
    <w:rsid w:val="003721A0"/>
    <w:rsid w:val="003728E4"/>
    <w:rsid w:val="00372CF6"/>
    <w:rsid w:val="003730E1"/>
    <w:rsid w:val="003736A8"/>
    <w:rsid w:val="00374580"/>
    <w:rsid w:val="00375595"/>
    <w:rsid w:val="003762D3"/>
    <w:rsid w:val="003773CF"/>
    <w:rsid w:val="003775F0"/>
    <w:rsid w:val="003776D7"/>
    <w:rsid w:val="003803CE"/>
    <w:rsid w:val="00380463"/>
    <w:rsid w:val="00381F0C"/>
    <w:rsid w:val="00381F10"/>
    <w:rsid w:val="003824D6"/>
    <w:rsid w:val="00382D8D"/>
    <w:rsid w:val="0038384A"/>
    <w:rsid w:val="00383AD2"/>
    <w:rsid w:val="00383E2A"/>
    <w:rsid w:val="00384002"/>
    <w:rsid w:val="00384252"/>
    <w:rsid w:val="00384600"/>
    <w:rsid w:val="00385309"/>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F23"/>
    <w:rsid w:val="003A6F65"/>
    <w:rsid w:val="003B02FD"/>
    <w:rsid w:val="003B1CA5"/>
    <w:rsid w:val="003B1F21"/>
    <w:rsid w:val="003B2BFD"/>
    <w:rsid w:val="003B331F"/>
    <w:rsid w:val="003B3992"/>
    <w:rsid w:val="003B4C07"/>
    <w:rsid w:val="003B51F1"/>
    <w:rsid w:val="003B548B"/>
    <w:rsid w:val="003B5F69"/>
    <w:rsid w:val="003B6D17"/>
    <w:rsid w:val="003B6D7B"/>
    <w:rsid w:val="003B7075"/>
    <w:rsid w:val="003B7361"/>
    <w:rsid w:val="003B7D87"/>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C7A"/>
    <w:rsid w:val="003C73E2"/>
    <w:rsid w:val="003D0217"/>
    <w:rsid w:val="003D1706"/>
    <w:rsid w:val="003D47D2"/>
    <w:rsid w:val="003D5499"/>
    <w:rsid w:val="003D5668"/>
    <w:rsid w:val="003D5D58"/>
    <w:rsid w:val="003D6568"/>
    <w:rsid w:val="003D7348"/>
    <w:rsid w:val="003D7808"/>
    <w:rsid w:val="003E19F1"/>
    <w:rsid w:val="003E2041"/>
    <w:rsid w:val="003E2D52"/>
    <w:rsid w:val="003E358C"/>
    <w:rsid w:val="003E3F40"/>
    <w:rsid w:val="003E418E"/>
    <w:rsid w:val="003E48EA"/>
    <w:rsid w:val="003E71B1"/>
    <w:rsid w:val="003E7B5A"/>
    <w:rsid w:val="003F02D8"/>
    <w:rsid w:val="003F2FC5"/>
    <w:rsid w:val="003F3337"/>
    <w:rsid w:val="003F3463"/>
    <w:rsid w:val="003F74F8"/>
    <w:rsid w:val="003F7643"/>
    <w:rsid w:val="003F7E67"/>
    <w:rsid w:val="00400025"/>
    <w:rsid w:val="00400133"/>
    <w:rsid w:val="0040023A"/>
    <w:rsid w:val="0040077E"/>
    <w:rsid w:val="0040186D"/>
    <w:rsid w:val="0040256B"/>
    <w:rsid w:val="00403539"/>
    <w:rsid w:val="00403A4C"/>
    <w:rsid w:val="00405F0A"/>
    <w:rsid w:val="00407B7E"/>
    <w:rsid w:val="004108DB"/>
    <w:rsid w:val="00410A3C"/>
    <w:rsid w:val="00410FAD"/>
    <w:rsid w:val="0041270F"/>
    <w:rsid w:val="00414108"/>
    <w:rsid w:val="00414915"/>
    <w:rsid w:val="00415148"/>
    <w:rsid w:val="004159CE"/>
    <w:rsid w:val="00415C28"/>
    <w:rsid w:val="00415EB0"/>
    <w:rsid w:val="00415EFC"/>
    <w:rsid w:val="00416AC2"/>
    <w:rsid w:val="00416B5D"/>
    <w:rsid w:val="00416BDA"/>
    <w:rsid w:val="00417093"/>
    <w:rsid w:val="00417CA4"/>
    <w:rsid w:val="00420B0C"/>
    <w:rsid w:val="004216F5"/>
    <w:rsid w:val="00421721"/>
    <w:rsid w:val="004217D3"/>
    <w:rsid w:val="00422DD2"/>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60223"/>
    <w:rsid w:val="004607E8"/>
    <w:rsid w:val="00461849"/>
    <w:rsid w:val="0046235E"/>
    <w:rsid w:val="004630F7"/>
    <w:rsid w:val="00463411"/>
    <w:rsid w:val="00463631"/>
    <w:rsid w:val="00463C58"/>
    <w:rsid w:val="00466930"/>
    <w:rsid w:val="00466C2F"/>
    <w:rsid w:val="0046703D"/>
    <w:rsid w:val="00473064"/>
    <w:rsid w:val="004734FF"/>
    <w:rsid w:val="00474147"/>
    <w:rsid w:val="004757A2"/>
    <w:rsid w:val="0047765C"/>
    <w:rsid w:val="004811E0"/>
    <w:rsid w:val="004818C0"/>
    <w:rsid w:val="0048224E"/>
    <w:rsid w:val="0048233B"/>
    <w:rsid w:val="00483270"/>
    <w:rsid w:val="00483D86"/>
    <w:rsid w:val="00483D98"/>
    <w:rsid w:val="00484320"/>
    <w:rsid w:val="00485CFC"/>
    <w:rsid w:val="004865B4"/>
    <w:rsid w:val="00486786"/>
    <w:rsid w:val="00487E00"/>
    <w:rsid w:val="00490263"/>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B0B8C"/>
    <w:rsid w:val="004B1378"/>
    <w:rsid w:val="004B1BCF"/>
    <w:rsid w:val="004B2A4B"/>
    <w:rsid w:val="004B2F8A"/>
    <w:rsid w:val="004B36D1"/>
    <w:rsid w:val="004B38D0"/>
    <w:rsid w:val="004B3986"/>
    <w:rsid w:val="004B4220"/>
    <w:rsid w:val="004B51B2"/>
    <w:rsid w:val="004B64B6"/>
    <w:rsid w:val="004B686B"/>
    <w:rsid w:val="004C0758"/>
    <w:rsid w:val="004C0AFF"/>
    <w:rsid w:val="004C1D3A"/>
    <w:rsid w:val="004C1E1F"/>
    <w:rsid w:val="004C22C8"/>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4542"/>
    <w:rsid w:val="004E4F06"/>
    <w:rsid w:val="004E64CF"/>
    <w:rsid w:val="004E6591"/>
    <w:rsid w:val="004E691F"/>
    <w:rsid w:val="004E69CB"/>
    <w:rsid w:val="004E6EAA"/>
    <w:rsid w:val="004E7264"/>
    <w:rsid w:val="004E7B28"/>
    <w:rsid w:val="004F0A65"/>
    <w:rsid w:val="004F1A12"/>
    <w:rsid w:val="004F1CD6"/>
    <w:rsid w:val="004F1F72"/>
    <w:rsid w:val="004F2FB6"/>
    <w:rsid w:val="004F3BDB"/>
    <w:rsid w:val="004F3C51"/>
    <w:rsid w:val="004F3F15"/>
    <w:rsid w:val="004F7DCE"/>
    <w:rsid w:val="00503951"/>
    <w:rsid w:val="005044D1"/>
    <w:rsid w:val="0050501F"/>
    <w:rsid w:val="005050FB"/>
    <w:rsid w:val="0050685B"/>
    <w:rsid w:val="0050699C"/>
    <w:rsid w:val="0050769E"/>
    <w:rsid w:val="005112A6"/>
    <w:rsid w:val="0051351C"/>
    <w:rsid w:val="00515401"/>
    <w:rsid w:val="00515D50"/>
    <w:rsid w:val="0051772A"/>
    <w:rsid w:val="00517DA6"/>
    <w:rsid w:val="00520295"/>
    <w:rsid w:val="00520B8C"/>
    <w:rsid w:val="0052231D"/>
    <w:rsid w:val="00523503"/>
    <w:rsid w:val="00524377"/>
    <w:rsid w:val="0052541D"/>
    <w:rsid w:val="0052598A"/>
    <w:rsid w:val="0052723A"/>
    <w:rsid w:val="005300A4"/>
    <w:rsid w:val="00530A44"/>
    <w:rsid w:val="00530D74"/>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644"/>
    <w:rsid w:val="00551BFD"/>
    <w:rsid w:val="005521A9"/>
    <w:rsid w:val="00552B21"/>
    <w:rsid w:val="00552DAA"/>
    <w:rsid w:val="005530D4"/>
    <w:rsid w:val="005565A2"/>
    <w:rsid w:val="00557B59"/>
    <w:rsid w:val="00557D20"/>
    <w:rsid w:val="00560A7E"/>
    <w:rsid w:val="00560AE4"/>
    <w:rsid w:val="00561A1E"/>
    <w:rsid w:val="00562F06"/>
    <w:rsid w:val="005642E9"/>
    <w:rsid w:val="00564883"/>
    <w:rsid w:val="00564F52"/>
    <w:rsid w:val="00567ADD"/>
    <w:rsid w:val="00570400"/>
    <w:rsid w:val="00571484"/>
    <w:rsid w:val="00572DF1"/>
    <w:rsid w:val="005733CF"/>
    <w:rsid w:val="0057452F"/>
    <w:rsid w:val="00574DD8"/>
    <w:rsid w:val="0057558A"/>
    <w:rsid w:val="00575D5D"/>
    <w:rsid w:val="005773B9"/>
    <w:rsid w:val="00577FAB"/>
    <w:rsid w:val="005816A8"/>
    <w:rsid w:val="00581D1C"/>
    <w:rsid w:val="005836F8"/>
    <w:rsid w:val="0058374E"/>
    <w:rsid w:val="005839D5"/>
    <w:rsid w:val="0058460C"/>
    <w:rsid w:val="00585ACC"/>
    <w:rsid w:val="00586C41"/>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28E2"/>
    <w:rsid w:val="005B2D84"/>
    <w:rsid w:val="005B58E5"/>
    <w:rsid w:val="005B623B"/>
    <w:rsid w:val="005B62F0"/>
    <w:rsid w:val="005C07C1"/>
    <w:rsid w:val="005C0BE5"/>
    <w:rsid w:val="005C0DAB"/>
    <w:rsid w:val="005C2A51"/>
    <w:rsid w:val="005C3082"/>
    <w:rsid w:val="005C4895"/>
    <w:rsid w:val="005C569F"/>
    <w:rsid w:val="005C5948"/>
    <w:rsid w:val="005C5B72"/>
    <w:rsid w:val="005C7237"/>
    <w:rsid w:val="005C7338"/>
    <w:rsid w:val="005C7937"/>
    <w:rsid w:val="005C79B3"/>
    <w:rsid w:val="005D0AFD"/>
    <w:rsid w:val="005D1237"/>
    <w:rsid w:val="005D25A1"/>
    <w:rsid w:val="005D2DA1"/>
    <w:rsid w:val="005D4015"/>
    <w:rsid w:val="005D5A86"/>
    <w:rsid w:val="005D5B9F"/>
    <w:rsid w:val="005D5E3E"/>
    <w:rsid w:val="005D6C89"/>
    <w:rsid w:val="005D6CCC"/>
    <w:rsid w:val="005D7588"/>
    <w:rsid w:val="005E0378"/>
    <w:rsid w:val="005E0739"/>
    <w:rsid w:val="005E09E9"/>
    <w:rsid w:val="005E3E16"/>
    <w:rsid w:val="005E3F51"/>
    <w:rsid w:val="005E5691"/>
    <w:rsid w:val="005E6318"/>
    <w:rsid w:val="005E6642"/>
    <w:rsid w:val="005E6747"/>
    <w:rsid w:val="005E6A59"/>
    <w:rsid w:val="005F1017"/>
    <w:rsid w:val="005F15EA"/>
    <w:rsid w:val="005F2316"/>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C91"/>
    <w:rsid w:val="00642E25"/>
    <w:rsid w:val="00642F98"/>
    <w:rsid w:val="006434AB"/>
    <w:rsid w:val="006439E5"/>
    <w:rsid w:val="00644625"/>
    <w:rsid w:val="0064469B"/>
    <w:rsid w:val="00645C1A"/>
    <w:rsid w:val="00646AB3"/>
    <w:rsid w:val="006509A7"/>
    <w:rsid w:val="00651389"/>
    <w:rsid w:val="006524CE"/>
    <w:rsid w:val="00652F29"/>
    <w:rsid w:val="00652FE1"/>
    <w:rsid w:val="00653516"/>
    <w:rsid w:val="006542C0"/>
    <w:rsid w:val="00655D4E"/>
    <w:rsid w:val="006562AA"/>
    <w:rsid w:val="0065718C"/>
    <w:rsid w:val="00657564"/>
    <w:rsid w:val="006576A5"/>
    <w:rsid w:val="00657D22"/>
    <w:rsid w:val="00660726"/>
    <w:rsid w:val="006609E6"/>
    <w:rsid w:val="00660E24"/>
    <w:rsid w:val="00660F37"/>
    <w:rsid w:val="00660F98"/>
    <w:rsid w:val="0066108E"/>
    <w:rsid w:val="00661E0A"/>
    <w:rsid w:val="00662414"/>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21CB"/>
    <w:rsid w:val="00692541"/>
    <w:rsid w:val="00692CB9"/>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0F0"/>
    <w:rsid w:val="006B3383"/>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216"/>
    <w:rsid w:val="006D5606"/>
    <w:rsid w:val="006D563D"/>
    <w:rsid w:val="006D5D24"/>
    <w:rsid w:val="006D5FA7"/>
    <w:rsid w:val="006D62E3"/>
    <w:rsid w:val="006D6533"/>
    <w:rsid w:val="006D6826"/>
    <w:rsid w:val="006D6AED"/>
    <w:rsid w:val="006D7A6C"/>
    <w:rsid w:val="006E0649"/>
    <w:rsid w:val="006E06D4"/>
    <w:rsid w:val="006E0D14"/>
    <w:rsid w:val="006E149D"/>
    <w:rsid w:val="006E187A"/>
    <w:rsid w:val="006E1C1F"/>
    <w:rsid w:val="006E1D31"/>
    <w:rsid w:val="006E222D"/>
    <w:rsid w:val="006E28EC"/>
    <w:rsid w:val="006E2D19"/>
    <w:rsid w:val="006E40EE"/>
    <w:rsid w:val="006E43E7"/>
    <w:rsid w:val="006E51AA"/>
    <w:rsid w:val="006E55FE"/>
    <w:rsid w:val="006E5EF9"/>
    <w:rsid w:val="006E6ABC"/>
    <w:rsid w:val="006E6C6D"/>
    <w:rsid w:val="006E6CD9"/>
    <w:rsid w:val="006E6E5D"/>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B1B"/>
    <w:rsid w:val="00705B2E"/>
    <w:rsid w:val="00705C3A"/>
    <w:rsid w:val="007067C9"/>
    <w:rsid w:val="00706E1A"/>
    <w:rsid w:val="0070705D"/>
    <w:rsid w:val="007109EE"/>
    <w:rsid w:val="00711CBA"/>
    <w:rsid w:val="00711F5A"/>
    <w:rsid w:val="00712E81"/>
    <w:rsid w:val="00713134"/>
    <w:rsid w:val="00713B25"/>
    <w:rsid w:val="0071404B"/>
    <w:rsid w:val="00714C8A"/>
    <w:rsid w:val="007151E4"/>
    <w:rsid w:val="0071584B"/>
    <w:rsid w:val="00715DE4"/>
    <w:rsid w:val="00717681"/>
    <w:rsid w:val="00721317"/>
    <w:rsid w:val="0072175F"/>
    <w:rsid w:val="00722741"/>
    <w:rsid w:val="007227FB"/>
    <w:rsid w:val="00722BFC"/>
    <w:rsid w:val="00724247"/>
    <w:rsid w:val="00724995"/>
    <w:rsid w:val="00724E55"/>
    <w:rsid w:val="0072520C"/>
    <w:rsid w:val="00725304"/>
    <w:rsid w:val="0072533F"/>
    <w:rsid w:val="00725796"/>
    <w:rsid w:val="00726142"/>
    <w:rsid w:val="007267C4"/>
    <w:rsid w:val="007271CD"/>
    <w:rsid w:val="00727471"/>
    <w:rsid w:val="00727ACB"/>
    <w:rsid w:val="007303D9"/>
    <w:rsid w:val="00730CE4"/>
    <w:rsid w:val="00731A8C"/>
    <w:rsid w:val="00731BB3"/>
    <w:rsid w:val="00732FE4"/>
    <w:rsid w:val="00733A91"/>
    <w:rsid w:val="00733C47"/>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6E3"/>
    <w:rsid w:val="007449B9"/>
    <w:rsid w:val="0074533F"/>
    <w:rsid w:val="00750E1F"/>
    <w:rsid w:val="0075115C"/>
    <w:rsid w:val="007512B3"/>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432"/>
    <w:rsid w:val="00765B3E"/>
    <w:rsid w:val="00766931"/>
    <w:rsid w:val="00766A89"/>
    <w:rsid w:val="00770355"/>
    <w:rsid w:val="00770905"/>
    <w:rsid w:val="00771188"/>
    <w:rsid w:val="00771873"/>
    <w:rsid w:val="00771F14"/>
    <w:rsid w:val="007726C2"/>
    <w:rsid w:val="00773189"/>
    <w:rsid w:val="00773D7D"/>
    <w:rsid w:val="00774782"/>
    <w:rsid w:val="007752D1"/>
    <w:rsid w:val="00776371"/>
    <w:rsid w:val="00776A5A"/>
    <w:rsid w:val="0077760E"/>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AE5"/>
    <w:rsid w:val="00791146"/>
    <w:rsid w:val="00792364"/>
    <w:rsid w:val="00792CD6"/>
    <w:rsid w:val="007932F4"/>
    <w:rsid w:val="00793411"/>
    <w:rsid w:val="00794284"/>
    <w:rsid w:val="007969CD"/>
    <w:rsid w:val="0079708C"/>
    <w:rsid w:val="00797D7C"/>
    <w:rsid w:val="00797FF7"/>
    <w:rsid w:val="007A0C52"/>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7025"/>
    <w:rsid w:val="007E72F6"/>
    <w:rsid w:val="007E755E"/>
    <w:rsid w:val="007E75A1"/>
    <w:rsid w:val="007F091F"/>
    <w:rsid w:val="007F11D6"/>
    <w:rsid w:val="007F1260"/>
    <w:rsid w:val="007F26C7"/>
    <w:rsid w:val="007F2721"/>
    <w:rsid w:val="007F2BAB"/>
    <w:rsid w:val="007F41FD"/>
    <w:rsid w:val="007F44F8"/>
    <w:rsid w:val="007F4A38"/>
    <w:rsid w:val="007F4C6B"/>
    <w:rsid w:val="007F5739"/>
    <w:rsid w:val="007F5775"/>
    <w:rsid w:val="007F5A26"/>
    <w:rsid w:val="007F6F58"/>
    <w:rsid w:val="007F700F"/>
    <w:rsid w:val="007F76AC"/>
    <w:rsid w:val="007F7BEF"/>
    <w:rsid w:val="008007B1"/>
    <w:rsid w:val="008016F9"/>
    <w:rsid w:val="00801B91"/>
    <w:rsid w:val="00801F7F"/>
    <w:rsid w:val="00804023"/>
    <w:rsid w:val="00804F44"/>
    <w:rsid w:val="00805330"/>
    <w:rsid w:val="00805C9E"/>
    <w:rsid w:val="008060EB"/>
    <w:rsid w:val="008100D4"/>
    <w:rsid w:val="008108D9"/>
    <w:rsid w:val="00810A48"/>
    <w:rsid w:val="008114BD"/>
    <w:rsid w:val="00812140"/>
    <w:rsid w:val="00812B2E"/>
    <w:rsid w:val="00812BA3"/>
    <w:rsid w:val="00814653"/>
    <w:rsid w:val="0081477C"/>
    <w:rsid w:val="00815776"/>
    <w:rsid w:val="008165D1"/>
    <w:rsid w:val="00816AD2"/>
    <w:rsid w:val="00820378"/>
    <w:rsid w:val="008204E3"/>
    <w:rsid w:val="008232F5"/>
    <w:rsid w:val="00823A32"/>
    <w:rsid w:val="00823ED2"/>
    <w:rsid w:val="0082405C"/>
    <w:rsid w:val="00824F3B"/>
    <w:rsid w:val="00825E3A"/>
    <w:rsid w:val="00826A8B"/>
    <w:rsid w:val="008273DC"/>
    <w:rsid w:val="00827F1B"/>
    <w:rsid w:val="00827F25"/>
    <w:rsid w:val="00830D28"/>
    <w:rsid w:val="00830DF1"/>
    <w:rsid w:val="00831AC7"/>
    <w:rsid w:val="00832AD3"/>
    <w:rsid w:val="00832E24"/>
    <w:rsid w:val="00834145"/>
    <w:rsid w:val="00834268"/>
    <w:rsid w:val="008348CA"/>
    <w:rsid w:val="00835120"/>
    <w:rsid w:val="00835D19"/>
    <w:rsid w:val="0083652A"/>
    <w:rsid w:val="00840849"/>
    <w:rsid w:val="00842108"/>
    <w:rsid w:val="0084272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CCE"/>
    <w:rsid w:val="00856984"/>
    <w:rsid w:val="008579CB"/>
    <w:rsid w:val="008608FE"/>
    <w:rsid w:val="00860ED4"/>
    <w:rsid w:val="00860EDE"/>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4D14"/>
    <w:rsid w:val="00875BE5"/>
    <w:rsid w:val="00875F6E"/>
    <w:rsid w:val="00876809"/>
    <w:rsid w:val="0087697D"/>
    <w:rsid w:val="00877647"/>
    <w:rsid w:val="00877C42"/>
    <w:rsid w:val="00881062"/>
    <w:rsid w:val="0088211D"/>
    <w:rsid w:val="00882AB5"/>
    <w:rsid w:val="00882F49"/>
    <w:rsid w:val="0088523E"/>
    <w:rsid w:val="00885DA4"/>
    <w:rsid w:val="00886905"/>
    <w:rsid w:val="0088770F"/>
    <w:rsid w:val="0089098D"/>
    <w:rsid w:val="00891BD2"/>
    <w:rsid w:val="008921FF"/>
    <w:rsid w:val="00892E23"/>
    <w:rsid w:val="00893959"/>
    <w:rsid w:val="00894085"/>
    <w:rsid w:val="00894DBA"/>
    <w:rsid w:val="00894DDE"/>
    <w:rsid w:val="00894FAC"/>
    <w:rsid w:val="008953C0"/>
    <w:rsid w:val="00895485"/>
    <w:rsid w:val="00895F30"/>
    <w:rsid w:val="00895FFC"/>
    <w:rsid w:val="00896384"/>
    <w:rsid w:val="00896FF9"/>
    <w:rsid w:val="00897327"/>
    <w:rsid w:val="008A1C73"/>
    <w:rsid w:val="008A20B1"/>
    <w:rsid w:val="008A2E58"/>
    <w:rsid w:val="008A55B4"/>
    <w:rsid w:val="008A6B0E"/>
    <w:rsid w:val="008A70B9"/>
    <w:rsid w:val="008A7730"/>
    <w:rsid w:val="008A7888"/>
    <w:rsid w:val="008A7AB0"/>
    <w:rsid w:val="008B075E"/>
    <w:rsid w:val="008B1AE5"/>
    <w:rsid w:val="008B2B8C"/>
    <w:rsid w:val="008B336E"/>
    <w:rsid w:val="008B350B"/>
    <w:rsid w:val="008B5313"/>
    <w:rsid w:val="008B7084"/>
    <w:rsid w:val="008B76BD"/>
    <w:rsid w:val="008C004E"/>
    <w:rsid w:val="008C00BE"/>
    <w:rsid w:val="008C04D5"/>
    <w:rsid w:val="008C05F1"/>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193B"/>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1302"/>
    <w:rsid w:val="00931ED3"/>
    <w:rsid w:val="00931F16"/>
    <w:rsid w:val="0093248D"/>
    <w:rsid w:val="00935475"/>
    <w:rsid w:val="00936868"/>
    <w:rsid w:val="00940E58"/>
    <w:rsid w:val="009421E2"/>
    <w:rsid w:val="009424F9"/>
    <w:rsid w:val="009436FF"/>
    <w:rsid w:val="009438EE"/>
    <w:rsid w:val="00944622"/>
    <w:rsid w:val="009449EB"/>
    <w:rsid w:val="00945348"/>
    <w:rsid w:val="009457BC"/>
    <w:rsid w:val="00946744"/>
    <w:rsid w:val="00950CAD"/>
    <w:rsid w:val="00953C69"/>
    <w:rsid w:val="0095425E"/>
    <w:rsid w:val="00954C5E"/>
    <w:rsid w:val="009550DE"/>
    <w:rsid w:val="00955BD9"/>
    <w:rsid w:val="00956985"/>
    <w:rsid w:val="00960163"/>
    <w:rsid w:val="0096077F"/>
    <w:rsid w:val="009607C4"/>
    <w:rsid w:val="00960CF4"/>
    <w:rsid w:val="0096115B"/>
    <w:rsid w:val="00961593"/>
    <w:rsid w:val="009617ED"/>
    <w:rsid w:val="00961C08"/>
    <w:rsid w:val="00962FC3"/>
    <w:rsid w:val="009632E4"/>
    <w:rsid w:val="009647BB"/>
    <w:rsid w:val="00964A04"/>
    <w:rsid w:val="0096524C"/>
    <w:rsid w:val="00965B5C"/>
    <w:rsid w:val="00966331"/>
    <w:rsid w:val="00967436"/>
    <w:rsid w:val="009703AB"/>
    <w:rsid w:val="0097086A"/>
    <w:rsid w:val="009718AE"/>
    <w:rsid w:val="00971C76"/>
    <w:rsid w:val="009739D3"/>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A6FFE"/>
    <w:rsid w:val="009B006A"/>
    <w:rsid w:val="009B09B3"/>
    <w:rsid w:val="009B143A"/>
    <w:rsid w:val="009B28FB"/>
    <w:rsid w:val="009B2E79"/>
    <w:rsid w:val="009B3BE0"/>
    <w:rsid w:val="009B47FB"/>
    <w:rsid w:val="009B489F"/>
    <w:rsid w:val="009B4FFC"/>
    <w:rsid w:val="009B5BD9"/>
    <w:rsid w:val="009B5EE2"/>
    <w:rsid w:val="009B66FF"/>
    <w:rsid w:val="009B6CCA"/>
    <w:rsid w:val="009B7C1D"/>
    <w:rsid w:val="009B7C4F"/>
    <w:rsid w:val="009C0708"/>
    <w:rsid w:val="009C084D"/>
    <w:rsid w:val="009C0AA2"/>
    <w:rsid w:val="009C18B0"/>
    <w:rsid w:val="009C2071"/>
    <w:rsid w:val="009C2D78"/>
    <w:rsid w:val="009C4131"/>
    <w:rsid w:val="009C4F48"/>
    <w:rsid w:val="009C5175"/>
    <w:rsid w:val="009C5E24"/>
    <w:rsid w:val="009C5E3E"/>
    <w:rsid w:val="009C7308"/>
    <w:rsid w:val="009C7C20"/>
    <w:rsid w:val="009D01A5"/>
    <w:rsid w:val="009D07B9"/>
    <w:rsid w:val="009D0A5A"/>
    <w:rsid w:val="009D1069"/>
    <w:rsid w:val="009D1DA8"/>
    <w:rsid w:val="009D1DDC"/>
    <w:rsid w:val="009D2470"/>
    <w:rsid w:val="009D2BF2"/>
    <w:rsid w:val="009D6013"/>
    <w:rsid w:val="009E101E"/>
    <w:rsid w:val="009E1033"/>
    <w:rsid w:val="009E1262"/>
    <w:rsid w:val="009E351E"/>
    <w:rsid w:val="009E3554"/>
    <w:rsid w:val="009E362A"/>
    <w:rsid w:val="009E5093"/>
    <w:rsid w:val="009E5485"/>
    <w:rsid w:val="009F0C1C"/>
    <w:rsid w:val="009F105F"/>
    <w:rsid w:val="009F387E"/>
    <w:rsid w:val="009F3914"/>
    <w:rsid w:val="009F5F3B"/>
    <w:rsid w:val="009F6125"/>
    <w:rsid w:val="009F6DBB"/>
    <w:rsid w:val="009F77C8"/>
    <w:rsid w:val="00A0046D"/>
    <w:rsid w:val="00A00D5E"/>
    <w:rsid w:val="00A013D1"/>
    <w:rsid w:val="00A017F0"/>
    <w:rsid w:val="00A028A9"/>
    <w:rsid w:val="00A03F06"/>
    <w:rsid w:val="00A04F2C"/>
    <w:rsid w:val="00A072B8"/>
    <w:rsid w:val="00A0740C"/>
    <w:rsid w:val="00A07720"/>
    <w:rsid w:val="00A105F4"/>
    <w:rsid w:val="00A1072E"/>
    <w:rsid w:val="00A109AE"/>
    <w:rsid w:val="00A10C88"/>
    <w:rsid w:val="00A1100C"/>
    <w:rsid w:val="00A11917"/>
    <w:rsid w:val="00A11B08"/>
    <w:rsid w:val="00A128B1"/>
    <w:rsid w:val="00A13285"/>
    <w:rsid w:val="00A13E7E"/>
    <w:rsid w:val="00A14A62"/>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6A0"/>
    <w:rsid w:val="00A353F2"/>
    <w:rsid w:val="00A35B23"/>
    <w:rsid w:val="00A35C98"/>
    <w:rsid w:val="00A36CCC"/>
    <w:rsid w:val="00A36FA7"/>
    <w:rsid w:val="00A3717C"/>
    <w:rsid w:val="00A3721B"/>
    <w:rsid w:val="00A41398"/>
    <w:rsid w:val="00A4149E"/>
    <w:rsid w:val="00A42510"/>
    <w:rsid w:val="00A42E66"/>
    <w:rsid w:val="00A437C8"/>
    <w:rsid w:val="00A44732"/>
    <w:rsid w:val="00A447E2"/>
    <w:rsid w:val="00A45384"/>
    <w:rsid w:val="00A45A5E"/>
    <w:rsid w:val="00A45F96"/>
    <w:rsid w:val="00A465BD"/>
    <w:rsid w:val="00A50423"/>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5266"/>
    <w:rsid w:val="00A6550E"/>
    <w:rsid w:val="00A65512"/>
    <w:rsid w:val="00A65B29"/>
    <w:rsid w:val="00A66AEE"/>
    <w:rsid w:val="00A66B15"/>
    <w:rsid w:val="00A66E67"/>
    <w:rsid w:val="00A6704F"/>
    <w:rsid w:val="00A67198"/>
    <w:rsid w:val="00A67277"/>
    <w:rsid w:val="00A67368"/>
    <w:rsid w:val="00A67CF0"/>
    <w:rsid w:val="00A71740"/>
    <w:rsid w:val="00A72239"/>
    <w:rsid w:val="00A72DCF"/>
    <w:rsid w:val="00A73958"/>
    <w:rsid w:val="00A7429E"/>
    <w:rsid w:val="00A770ED"/>
    <w:rsid w:val="00A777CD"/>
    <w:rsid w:val="00A77B47"/>
    <w:rsid w:val="00A77D97"/>
    <w:rsid w:val="00A77EDC"/>
    <w:rsid w:val="00A81752"/>
    <w:rsid w:val="00A820B7"/>
    <w:rsid w:val="00A82259"/>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547"/>
    <w:rsid w:val="00AA376E"/>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B7E8D"/>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3048"/>
    <w:rsid w:val="00AD6081"/>
    <w:rsid w:val="00AE05C8"/>
    <w:rsid w:val="00AE171D"/>
    <w:rsid w:val="00AE2A24"/>
    <w:rsid w:val="00AE2D0B"/>
    <w:rsid w:val="00AE391C"/>
    <w:rsid w:val="00AE3AC6"/>
    <w:rsid w:val="00AE4650"/>
    <w:rsid w:val="00AE56E7"/>
    <w:rsid w:val="00AE5B7F"/>
    <w:rsid w:val="00AE698E"/>
    <w:rsid w:val="00AF08F8"/>
    <w:rsid w:val="00AF09E7"/>
    <w:rsid w:val="00AF0AA6"/>
    <w:rsid w:val="00AF27FE"/>
    <w:rsid w:val="00AF2C35"/>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7FF"/>
    <w:rsid w:val="00B040D4"/>
    <w:rsid w:val="00B04279"/>
    <w:rsid w:val="00B0432F"/>
    <w:rsid w:val="00B0533E"/>
    <w:rsid w:val="00B05376"/>
    <w:rsid w:val="00B057DE"/>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278E"/>
    <w:rsid w:val="00B23F23"/>
    <w:rsid w:val="00B241C6"/>
    <w:rsid w:val="00B26B6E"/>
    <w:rsid w:val="00B26ED7"/>
    <w:rsid w:val="00B27DF9"/>
    <w:rsid w:val="00B30B7A"/>
    <w:rsid w:val="00B31C8B"/>
    <w:rsid w:val="00B32201"/>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9B5"/>
    <w:rsid w:val="00B45C0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E"/>
    <w:rsid w:val="00B8052A"/>
    <w:rsid w:val="00B81F24"/>
    <w:rsid w:val="00B828C2"/>
    <w:rsid w:val="00B8302B"/>
    <w:rsid w:val="00B83235"/>
    <w:rsid w:val="00B8345E"/>
    <w:rsid w:val="00B83A36"/>
    <w:rsid w:val="00B8461C"/>
    <w:rsid w:val="00B84DB0"/>
    <w:rsid w:val="00B850A4"/>
    <w:rsid w:val="00B8792D"/>
    <w:rsid w:val="00B87EAF"/>
    <w:rsid w:val="00B916A8"/>
    <w:rsid w:val="00B92487"/>
    <w:rsid w:val="00B93B17"/>
    <w:rsid w:val="00B93DB8"/>
    <w:rsid w:val="00B95A03"/>
    <w:rsid w:val="00B97266"/>
    <w:rsid w:val="00BA04A8"/>
    <w:rsid w:val="00BA0736"/>
    <w:rsid w:val="00BA09C6"/>
    <w:rsid w:val="00BA0B40"/>
    <w:rsid w:val="00BA14D7"/>
    <w:rsid w:val="00BA1B85"/>
    <w:rsid w:val="00BA24C8"/>
    <w:rsid w:val="00BA28E6"/>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8"/>
    <w:rsid w:val="00BD2CFE"/>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4E0C"/>
    <w:rsid w:val="00C0526B"/>
    <w:rsid w:val="00C05343"/>
    <w:rsid w:val="00C05A48"/>
    <w:rsid w:val="00C06142"/>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42DD"/>
    <w:rsid w:val="00C45253"/>
    <w:rsid w:val="00C467EE"/>
    <w:rsid w:val="00C47378"/>
    <w:rsid w:val="00C47EA3"/>
    <w:rsid w:val="00C50D99"/>
    <w:rsid w:val="00C53E63"/>
    <w:rsid w:val="00C549D7"/>
    <w:rsid w:val="00C55B01"/>
    <w:rsid w:val="00C55C3A"/>
    <w:rsid w:val="00C561DB"/>
    <w:rsid w:val="00C56E39"/>
    <w:rsid w:val="00C57957"/>
    <w:rsid w:val="00C60137"/>
    <w:rsid w:val="00C604AF"/>
    <w:rsid w:val="00C608DF"/>
    <w:rsid w:val="00C6174F"/>
    <w:rsid w:val="00C61F61"/>
    <w:rsid w:val="00C62224"/>
    <w:rsid w:val="00C631F3"/>
    <w:rsid w:val="00C63532"/>
    <w:rsid w:val="00C6471D"/>
    <w:rsid w:val="00C655E4"/>
    <w:rsid w:val="00C67103"/>
    <w:rsid w:val="00C67632"/>
    <w:rsid w:val="00C70348"/>
    <w:rsid w:val="00C70380"/>
    <w:rsid w:val="00C70DD1"/>
    <w:rsid w:val="00C7103F"/>
    <w:rsid w:val="00C72BA1"/>
    <w:rsid w:val="00C72DCA"/>
    <w:rsid w:val="00C73019"/>
    <w:rsid w:val="00C73F15"/>
    <w:rsid w:val="00C74194"/>
    <w:rsid w:val="00C74E26"/>
    <w:rsid w:val="00C75830"/>
    <w:rsid w:val="00C764F9"/>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B58"/>
    <w:rsid w:val="00C955BE"/>
    <w:rsid w:val="00C95727"/>
    <w:rsid w:val="00C9608A"/>
    <w:rsid w:val="00C96ACD"/>
    <w:rsid w:val="00C972BE"/>
    <w:rsid w:val="00C9749A"/>
    <w:rsid w:val="00C9771A"/>
    <w:rsid w:val="00C9778F"/>
    <w:rsid w:val="00CA00D9"/>
    <w:rsid w:val="00CA06C4"/>
    <w:rsid w:val="00CA19E7"/>
    <w:rsid w:val="00CA1C55"/>
    <w:rsid w:val="00CA27CD"/>
    <w:rsid w:val="00CA2EBD"/>
    <w:rsid w:val="00CA4B35"/>
    <w:rsid w:val="00CA5701"/>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36D6"/>
    <w:rsid w:val="00CC3BDB"/>
    <w:rsid w:val="00CC3F78"/>
    <w:rsid w:val="00CC4209"/>
    <w:rsid w:val="00CC5E10"/>
    <w:rsid w:val="00CD001E"/>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960"/>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20776"/>
    <w:rsid w:val="00D2163F"/>
    <w:rsid w:val="00D216B5"/>
    <w:rsid w:val="00D221C7"/>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A33"/>
    <w:rsid w:val="00D673D7"/>
    <w:rsid w:val="00D6788A"/>
    <w:rsid w:val="00D70D2B"/>
    <w:rsid w:val="00D732D8"/>
    <w:rsid w:val="00D73801"/>
    <w:rsid w:val="00D73D53"/>
    <w:rsid w:val="00D73EE5"/>
    <w:rsid w:val="00D73FA8"/>
    <w:rsid w:val="00D7434F"/>
    <w:rsid w:val="00D76AA2"/>
    <w:rsid w:val="00D77B54"/>
    <w:rsid w:val="00D77B9F"/>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3190"/>
    <w:rsid w:val="00DB48A7"/>
    <w:rsid w:val="00DB5164"/>
    <w:rsid w:val="00DB6400"/>
    <w:rsid w:val="00DB6776"/>
    <w:rsid w:val="00DB7DBC"/>
    <w:rsid w:val="00DC06E2"/>
    <w:rsid w:val="00DC0AC2"/>
    <w:rsid w:val="00DC0C86"/>
    <w:rsid w:val="00DC0F7C"/>
    <w:rsid w:val="00DC1450"/>
    <w:rsid w:val="00DC1EF5"/>
    <w:rsid w:val="00DC2029"/>
    <w:rsid w:val="00DC24CE"/>
    <w:rsid w:val="00DC36AC"/>
    <w:rsid w:val="00DC3D04"/>
    <w:rsid w:val="00DC40F4"/>
    <w:rsid w:val="00DC4B68"/>
    <w:rsid w:val="00DC5A08"/>
    <w:rsid w:val="00DC70E6"/>
    <w:rsid w:val="00DC78AC"/>
    <w:rsid w:val="00DC7C81"/>
    <w:rsid w:val="00DD03F8"/>
    <w:rsid w:val="00DD06A6"/>
    <w:rsid w:val="00DD0805"/>
    <w:rsid w:val="00DD0DE1"/>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503B"/>
    <w:rsid w:val="00DF54FC"/>
    <w:rsid w:val="00DF64D6"/>
    <w:rsid w:val="00DF6B3C"/>
    <w:rsid w:val="00DF719E"/>
    <w:rsid w:val="00DF72E2"/>
    <w:rsid w:val="00E00DBD"/>
    <w:rsid w:val="00E012A0"/>
    <w:rsid w:val="00E013B2"/>
    <w:rsid w:val="00E01BAD"/>
    <w:rsid w:val="00E02E43"/>
    <w:rsid w:val="00E05107"/>
    <w:rsid w:val="00E06E7F"/>
    <w:rsid w:val="00E1003C"/>
    <w:rsid w:val="00E10629"/>
    <w:rsid w:val="00E107C3"/>
    <w:rsid w:val="00E112DB"/>
    <w:rsid w:val="00E1142E"/>
    <w:rsid w:val="00E1175C"/>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4458"/>
    <w:rsid w:val="00E24EDC"/>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CF9"/>
    <w:rsid w:val="00E37F47"/>
    <w:rsid w:val="00E40AB9"/>
    <w:rsid w:val="00E40E92"/>
    <w:rsid w:val="00E4183F"/>
    <w:rsid w:val="00E42258"/>
    <w:rsid w:val="00E426A8"/>
    <w:rsid w:val="00E4290F"/>
    <w:rsid w:val="00E4297E"/>
    <w:rsid w:val="00E448C3"/>
    <w:rsid w:val="00E45AA2"/>
    <w:rsid w:val="00E45AEB"/>
    <w:rsid w:val="00E4695A"/>
    <w:rsid w:val="00E46D92"/>
    <w:rsid w:val="00E50D9C"/>
    <w:rsid w:val="00E519AC"/>
    <w:rsid w:val="00E519F5"/>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1D8B"/>
    <w:rsid w:val="00E6335D"/>
    <w:rsid w:val="00E63616"/>
    <w:rsid w:val="00E63C98"/>
    <w:rsid w:val="00E6417A"/>
    <w:rsid w:val="00E647F8"/>
    <w:rsid w:val="00E64947"/>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90392"/>
    <w:rsid w:val="00E9111B"/>
    <w:rsid w:val="00E919D8"/>
    <w:rsid w:val="00E923DD"/>
    <w:rsid w:val="00E93992"/>
    <w:rsid w:val="00E93A77"/>
    <w:rsid w:val="00E94C0B"/>
    <w:rsid w:val="00E950D2"/>
    <w:rsid w:val="00E9534F"/>
    <w:rsid w:val="00E9561C"/>
    <w:rsid w:val="00E95BC5"/>
    <w:rsid w:val="00E9638F"/>
    <w:rsid w:val="00E97186"/>
    <w:rsid w:val="00E97AC9"/>
    <w:rsid w:val="00E97FA9"/>
    <w:rsid w:val="00EA0916"/>
    <w:rsid w:val="00EA13A3"/>
    <w:rsid w:val="00EA1964"/>
    <w:rsid w:val="00EA1D88"/>
    <w:rsid w:val="00EA3BEC"/>
    <w:rsid w:val="00EA3D1D"/>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D1B"/>
    <w:rsid w:val="00EB7FAC"/>
    <w:rsid w:val="00EC0010"/>
    <w:rsid w:val="00EC07BE"/>
    <w:rsid w:val="00EC3724"/>
    <w:rsid w:val="00EC7099"/>
    <w:rsid w:val="00EC71B0"/>
    <w:rsid w:val="00ED01C4"/>
    <w:rsid w:val="00ED0719"/>
    <w:rsid w:val="00ED0CE2"/>
    <w:rsid w:val="00ED12B0"/>
    <w:rsid w:val="00ED15E6"/>
    <w:rsid w:val="00ED1A0F"/>
    <w:rsid w:val="00ED20F1"/>
    <w:rsid w:val="00ED2973"/>
    <w:rsid w:val="00ED2D55"/>
    <w:rsid w:val="00ED45EA"/>
    <w:rsid w:val="00ED4B38"/>
    <w:rsid w:val="00ED53A5"/>
    <w:rsid w:val="00ED5714"/>
    <w:rsid w:val="00ED58BF"/>
    <w:rsid w:val="00ED5F13"/>
    <w:rsid w:val="00ED6518"/>
    <w:rsid w:val="00ED6558"/>
    <w:rsid w:val="00ED67CF"/>
    <w:rsid w:val="00ED7A66"/>
    <w:rsid w:val="00EE11ED"/>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DBE"/>
    <w:rsid w:val="00EF3FD0"/>
    <w:rsid w:val="00EF4275"/>
    <w:rsid w:val="00EF50AD"/>
    <w:rsid w:val="00EF6969"/>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349"/>
    <w:rsid w:val="00F15FFE"/>
    <w:rsid w:val="00F16C5C"/>
    <w:rsid w:val="00F176D8"/>
    <w:rsid w:val="00F179A0"/>
    <w:rsid w:val="00F17ACF"/>
    <w:rsid w:val="00F205BC"/>
    <w:rsid w:val="00F20F04"/>
    <w:rsid w:val="00F21357"/>
    <w:rsid w:val="00F21825"/>
    <w:rsid w:val="00F21AEF"/>
    <w:rsid w:val="00F2258A"/>
    <w:rsid w:val="00F22DA5"/>
    <w:rsid w:val="00F2477E"/>
    <w:rsid w:val="00F25146"/>
    <w:rsid w:val="00F256B9"/>
    <w:rsid w:val="00F25FC8"/>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C2B"/>
    <w:rsid w:val="00F51771"/>
    <w:rsid w:val="00F51810"/>
    <w:rsid w:val="00F51C5E"/>
    <w:rsid w:val="00F52755"/>
    <w:rsid w:val="00F527A9"/>
    <w:rsid w:val="00F544B6"/>
    <w:rsid w:val="00F545D1"/>
    <w:rsid w:val="00F57CF3"/>
    <w:rsid w:val="00F61B82"/>
    <w:rsid w:val="00F63D47"/>
    <w:rsid w:val="00F64CB2"/>
    <w:rsid w:val="00F6650E"/>
    <w:rsid w:val="00F72116"/>
    <w:rsid w:val="00F7223F"/>
    <w:rsid w:val="00F723D2"/>
    <w:rsid w:val="00F728D9"/>
    <w:rsid w:val="00F72A30"/>
    <w:rsid w:val="00F73D22"/>
    <w:rsid w:val="00F744BA"/>
    <w:rsid w:val="00F74DF9"/>
    <w:rsid w:val="00F74EF2"/>
    <w:rsid w:val="00F76B2C"/>
    <w:rsid w:val="00F76B57"/>
    <w:rsid w:val="00F77653"/>
    <w:rsid w:val="00F77C00"/>
    <w:rsid w:val="00F80B60"/>
    <w:rsid w:val="00F81EE7"/>
    <w:rsid w:val="00F83C6A"/>
    <w:rsid w:val="00F84993"/>
    <w:rsid w:val="00F84E93"/>
    <w:rsid w:val="00F851EC"/>
    <w:rsid w:val="00F875FE"/>
    <w:rsid w:val="00F90983"/>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6A8"/>
    <w:rsid w:val="00FB1960"/>
    <w:rsid w:val="00FB1AD5"/>
    <w:rsid w:val="00FB1ECE"/>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3AF4"/>
    <w:rsid w:val="00FC4B88"/>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086"/>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hyperlink" Target="mailto:PBLPresched@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BC6FFD3F85F74F9C24A48EA5AF1704" ma:contentTypeVersion="0" ma:contentTypeDescription="Create a new document." ma:contentTypeScope="" ma:versionID="32b302bd1f329389c701e20deca974c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4FD66167-CF92-46A8-8179-2CA2B065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212</Pages>
  <Words>70523</Words>
  <Characters>401985</Characters>
  <Application>Microsoft Office Word</Application>
  <DocSecurity>0</DocSecurity>
  <Lines>3349</Lines>
  <Paragraphs>943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471565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10</cp:revision>
  <cp:lastPrinted>2025-02-25T18:14:00Z</cp:lastPrinted>
  <dcterms:created xsi:type="dcterms:W3CDTF">2025-06-17T20:10:00Z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0x01010082BC6FFD3F85F74F9C24A48EA5AF1704</vt:lpwstr>
  </property>
</Properties>
</file>