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6436B" w14:textId="1A48F0A4" w:rsidR="00BC6C05" w:rsidRDefault="001071EF" w:rsidP="002846FE">
      <w:pPr>
        <w:pStyle w:val="TitleTOC"/>
        <w:pBdr>
          <w:bottom w:val="single" w:sz="12" w:space="1" w:color="auto"/>
        </w:pBdr>
        <w:spacing w:before="0"/>
      </w:pPr>
      <w:bookmarkStart w:id="0" w:name="c22_51"/>
      <w:bookmarkStart w:id="1" w:name="_Toc316382806"/>
      <w:bookmarkStart w:id="2" w:name="_GoBack"/>
      <w:bookmarkEnd w:id="2"/>
      <w:r>
        <w:t>attach</w:t>
      </w:r>
      <w:r w:rsidR="00966ED6">
        <w:t>ment</w:t>
      </w:r>
      <w:r>
        <w:t xml:space="preserve"> 4 -</w:t>
      </w:r>
      <w:r w:rsidR="00FB0731">
        <w:t>TASK ORDER 0</w:t>
      </w:r>
      <w:r>
        <w:t>01</w:t>
      </w:r>
    </w:p>
    <w:bookmarkEnd w:id="0"/>
    <w:bookmarkEnd w:id="1"/>
    <w:p w14:paraId="6A7E2625" w14:textId="33C9138C" w:rsidR="00494ACA" w:rsidRPr="002F74DB" w:rsidRDefault="00494ACA" w:rsidP="00494ACA">
      <w:pPr>
        <w:pStyle w:val="Heading3"/>
        <w:rPr>
          <w:color w:val="0000FF"/>
          <w:sz w:val="32"/>
          <w:szCs w:val="32"/>
        </w:rPr>
      </w:pPr>
      <w:r w:rsidRPr="002F74DB" w:rsidDel="00494ACA">
        <w:rPr>
          <w:color w:val="0000FF"/>
          <w:sz w:val="32"/>
          <w:szCs w:val="32"/>
        </w:rPr>
        <w:t xml:space="preserve"> </w:t>
      </w:r>
      <w:r w:rsidRPr="002F74DB">
        <w:rPr>
          <w:color w:val="0000FF"/>
          <w:sz w:val="32"/>
          <w:szCs w:val="32"/>
        </w:rPr>
        <w:t>UNIT 2 – STATEMENT OF WORK</w:t>
      </w:r>
    </w:p>
    <w:p w14:paraId="048A4245" w14:textId="77777777" w:rsidR="00494ACA" w:rsidRDefault="00494ACA" w:rsidP="00494ACA">
      <w:pPr>
        <w:tabs>
          <w:tab w:val="left" w:pos="360"/>
          <w:tab w:val="left" w:pos="600"/>
          <w:tab w:val="left" w:pos="720"/>
          <w:tab w:val="left" w:pos="1080"/>
          <w:tab w:val="left" w:pos="1440"/>
          <w:tab w:val="left" w:pos="1800"/>
          <w:tab w:val="left" w:pos="9240"/>
        </w:tabs>
        <w:spacing w:after="0"/>
        <w:jc w:val="left"/>
        <w:rPr>
          <w:rFonts w:cs="Arial"/>
          <w:b/>
          <w:u w:val="single"/>
        </w:rPr>
      </w:pPr>
    </w:p>
    <w:p w14:paraId="471D08F6" w14:textId="77777777" w:rsidR="00494ACA" w:rsidRDefault="00494ACA" w:rsidP="00494ACA">
      <w:pPr>
        <w:tabs>
          <w:tab w:val="left" w:pos="360"/>
          <w:tab w:val="left" w:pos="1080"/>
          <w:tab w:val="left" w:pos="1440"/>
          <w:tab w:val="left" w:pos="1800"/>
        </w:tabs>
        <w:spacing w:after="0"/>
        <w:rPr>
          <w:rFonts w:cs="Arial"/>
          <w:b/>
        </w:rPr>
      </w:pPr>
    </w:p>
    <w:p w14:paraId="64A244A9" w14:textId="385447AA" w:rsidR="00AF36A6" w:rsidRPr="00840437" w:rsidRDefault="00060948" w:rsidP="00AF36A6">
      <w:pPr>
        <w:tabs>
          <w:tab w:val="left" w:pos="360"/>
          <w:tab w:val="left" w:pos="600"/>
          <w:tab w:val="left" w:pos="720"/>
          <w:tab w:val="left" w:pos="1080"/>
          <w:tab w:val="left" w:pos="1440"/>
          <w:tab w:val="left" w:pos="1800"/>
          <w:tab w:val="left" w:pos="9240"/>
        </w:tabs>
        <w:spacing w:after="0"/>
        <w:jc w:val="left"/>
        <w:rPr>
          <w:rFonts w:cs="Arial"/>
          <w:b/>
        </w:rPr>
      </w:pPr>
      <w:r>
        <w:rPr>
          <w:rFonts w:cs="Arial"/>
          <w:b/>
        </w:rPr>
        <w:t>BPA Service Territory Conservation Potential Assessment</w:t>
      </w:r>
    </w:p>
    <w:p w14:paraId="4030FE62" w14:textId="77777777" w:rsidR="00AF36A6" w:rsidRPr="00BC5FF2" w:rsidRDefault="00AF36A6" w:rsidP="00AF36A6">
      <w:pPr>
        <w:tabs>
          <w:tab w:val="left" w:pos="360"/>
          <w:tab w:val="left" w:pos="1080"/>
          <w:tab w:val="left" w:pos="1440"/>
          <w:tab w:val="left" w:pos="1800"/>
        </w:tabs>
        <w:spacing w:after="0"/>
        <w:rPr>
          <w:rFonts w:cs="Arial"/>
        </w:rPr>
      </w:pPr>
    </w:p>
    <w:p w14:paraId="4664C776" w14:textId="77777777" w:rsidR="0014184C" w:rsidRDefault="0014184C" w:rsidP="00AF36A6">
      <w:pPr>
        <w:spacing w:after="0"/>
        <w:jc w:val="left"/>
        <w:rPr>
          <w:rFonts w:cs="Arial"/>
          <w:b/>
          <w:u w:val="single"/>
        </w:rPr>
      </w:pPr>
    </w:p>
    <w:p w14:paraId="329BBA29" w14:textId="77777777" w:rsidR="00AF36A6" w:rsidRPr="00BC5FF2" w:rsidRDefault="00AF36A6" w:rsidP="00AF36A6">
      <w:pPr>
        <w:spacing w:after="0"/>
        <w:jc w:val="left"/>
        <w:rPr>
          <w:rFonts w:cs="Arial"/>
          <w:b/>
          <w:u w:val="single"/>
        </w:rPr>
      </w:pPr>
      <w:r w:rsidRPr="00BC5FF2">
        <w:rPr>
          <w:rFonts w:cs="Arial"/>
          <w:b/>
          <w:u w:val="single"/>
        </w:rPr>
        <w:t>Part A – General</w:t>
      </w:r>
    </w:p>
    <w:p w14:paraId="1B419874" w14:textId="77777777" w:rsidR="00AF36A6" w:rsidRPr="00BC5FF2" w:rsidRDefault="00AF36A6" w:rsidP="00AF36A6">
      <w:pPr>
        <w:spacing w:after="0"/>
        <w:jc w:val="left"/>
        <w:rPr>
          <w:rFonts w:cs="Arial"/>
          <w:b/>
        </w:rPr>
      </w:pPr>
    </w:p>
    <w:p w14:paraId="3E8260A6" w14:textId="24628D42" w:rsidR="00AF36A6" w:rsidRPr="00BC5FF2" w:rsidRDefault="00AF36A6" w:rsidP="00AF36A6">
      <w:pPr>
        <w:spacing w:after="0"/>
        <w:jc w:val="left"/>
        <w:rPr>
          <w:rFonts w:cs="Arial"/>
          <w:b/>
        </w:rPr>
      </w:pPr>
      <w:r w:rsidRPr="00BC5FF2">
        <w:rPr>
          <w:rFonts w:cs="Arial"/>
          <w:b/>
        </w:rPr>
        <w:t>A.1</w:t>
      </w:r>
      <w:r w:rsidRPr="00BC5FF2">
        <w:rPr>
          <w:rFonts w:cs="Arial"/>
          <w:b/>
        </w:rPr>
        <w:tab/>
      </w:r>
      <w:r w:rsidR="0014184C">
        <w:rPr>
          <w:rFonts w:cs="Arial"/>
          <w:b/>
        </w:rPr>
        <w:t xml:space="preserve">Task </w:t>
      </w:r>
      <w:r w:rsidR="003B6AEC">
        <w:rPr>
          <w:rFonts w:cs="Arial"/>
          <w:b/>
        </w:rPr>
        <w:t xml:space="preserve">Order </w:t>
      </w:r>
      <w:r w:rsidR="003B6AEC" w:rsidRPr="00BC5FF2">
        <w:rPr>
          <w:rFonts w:cs="Arial"/>
          <w:b/>
        </w:rPr>
        <w:t>Objective</w:t>
      </w:r>
    </w:p>
    <w:p w14:paraId="2AC29739" w14:textId="77777777" w:rsidR="00AF36A6" w:rsidRPr="00BC5FF2" w:rsidRDefault="00AF36A6" w:rsidP="00AF36A6">
      <w:pPr>
        <w:spacing w:after="0"/>
        <w:jc w:val="left"/>
        <w:rPr>
          <w:rFonts w:cs="Arial"/>
          <w:b/>
          <w:color w:val="FF0000"/>
        </w:rPr>
      </w:pPr>
    </w:p>
    <w:p w14:paraId="2344D9C7" w14:textId="77777777" w:rsidR="0014184C" w:rsidRDefault="0014184C" w:rsidP="00AF36A6">
      <w:pPr>
        <w:spacing w:after="0"/>
        <w:ind w:right="-144"/>
        <w:jc w:val="left"/>
        <w:rPr>
          <w:rFonts w:cs="Arial"/>
        </w:rPr>
      </w:pPr>
    </w:p>
    <w:p w14:paraId="06303429" w14:textId="144E19F4" w:rsidR="00AF36A6" w:rsidRPr="00BC5FF2" w:rsidRDefault="00AF36A6" w:rsidP="00AF36A6">
      <w:pPr>
        <w:spacing w:after="0"/>
        <w:ind w:right="-144"/>
        <w:jc w:val="left"/>
        <w:rPr>
          <w:rFonts w:cs="Arial"/>
        </w:rPr>
      </w:pPr>
      <w:r w:rsidRPr="00BC5FF2">
        <w:rPr>
          <w:rFonts w:cs="Arial"/>
        </w:rPr>
        <w:t xml:space="preserve">The object of this Task Order is </w:t>
      </w:r>
      <w:r>
        <w:rPr>
          <w:rFonts w:cs="Arial"/>
        </w:rPr>
        <w:t xml:space="preserve">to </w:t>
      </w:r>
      <w:r w:rsidR="00060948">
        <w:rPr>
          <w:rFonts w:cs="Arial"/>
        </w:rPr>
        <w:t xml:space="preserve">estimate the amount of achievable and technical savings potential and cost in BPA’s service territory. </w:t>
      </w:r>
      <w:r>
        <w:rPr>
          <w:rFonts w:cs="Arial"/>
        </w:rPr>
        <w:t xml:space="preserve">  </w:t>
      </w:r>
    </w:p>
    <w:p w14:paraId="024DC331" w14:textId="77777777" w:rsidR="00AF36A6" w:rsidRPr="00BC5FF2" w:rsidRDefault="00AF36A6" w:rsidP="00AF36A6">
      <w:pPr>
        <w:pStyle w:val="NormalWeb"/>
        <w:spacing w:before="0" w:beforeAutospacing="0" w:after="0" w:afterAutospacing="0"/>
        <w:rPr>
          <w:rFonts w:ascii="Arial" w:hAnsi="Arial" w:cs="Arial"/>
          <w:color w:val="auto"/>
          <w:sz w:val="20"/>
          <w:szCs w:val="20"/>
        </w:rPr>
      </w:pPr>
    </w:p>
    <w:p w14:paraId="50FF28BE" w14:textId="513F268F" w:rsidR="00AF36A6" w:rsidRPr="00BC5FF2" w:rsidRDefault="00AF36A6" w:rsidP="009F4AD1">
      <w:r w:rsidRPr="00BC5FF2">
        <w:rPr>
          <w:rFonts w:cs="Arial"/>
          <w:b/>
          <w:u w:val="single"/>
        </w:rPr>
        <w:t>Part B – Technical Approach/Tasks</w:t>
      </w:r>
    </w:p>
    <w:p w14:paraId="67CAE9FF" w14:textId="77777777" w:rsidR="00AF36A6" w:rsidRPr="00BC5FF2" w:rsidRDefault="00AF36A6" w:rsidP="00AF36A6">
      <w:pPr>
        <w:pStyle w:val="BodyofText"/>
        <w:keepNext/>
        <w:keepLines/>
        <w:ind w:right="-144"/>
        <w:jc w:val="left"/>
        <w:outlineLvl w:val="0"/>
        <w:rPr>
          <w:rFonts w:cs="Arial"/>
          <w:b/>
        </w:rPr>
      </w:pPr>
      <w:r w:rsidRPr="00BC5FF2">
        <w:rPr>
          <w:rFonts w:cs="Arial"/>
          <w:b/>
        </w:rPr>
        <w:t xml:space="preserve">B.1  </w:t>
      </w:r>
      <w:r w:rsidRPr="00BC5FF2">
        <w:rPr>
          <w:rFonts w:cs="Arial"/>
          <w:b/>
        </w:rPr>
        <w:tab/>
        <w:t>General Requirements</w:t>
      </w:r>
    </w:p>
    <w:p w14:paraId="6E7FC7D5" w14:textId="77777777" w:rsidR="00AF36A6" w:rsidRDefault="00AF36A6" w:rsidP="00AF36A6">
      <w:pPr>
        <w:spacing w:before="3" w:after="0"/>
        <w:ind w:right="-20"/>
        <w:jc w:val="left"/>
        <w:rPr>
          <w:rFonts w:eastAsia="Arial" w:cs="Arial"/>
          <w:spacing w:val="3"/>
        </w:rPr>
      </w:pPr>
    </w:p>
    <w:p w14:paraId="6BA81A2B" w14:textId="34B31B28" w:rsidR="0030001B" w:rsidRDefault="0030001B" w:rsidP="0030001B">
      <w:pPr>
        <w:spacing w:after="0"/>
        <w:rPr>
          <w:rFonts w:cs="Arial"/>
        </w:rPr>
      </w:pPr>
      <w:r w:rsidRPr="006136F2">
        <w:rPr>
          <w:rFonts w:cs="Arial"/>
        </w:rPr>
        <w:t>The contractor is responsible for developing the technical and achievable energy efficiency savings potential in the BPA service territory.</w:t>
      </w:r>
      <w:r>
        <w:rPr>
          <w:rFonts w:cs="Arial"/>
        </w:rPr>
        <w:t xml:space="preserve"> BPA service territory is defined as </w:t>
      </w:r>
      <w:r w:rsidR="008B1CE3" w:rsidRPr="00461DE6">
        <w:t>the service territory of BPA’s preference customers</w:t>
      </w:r>
      <w:r w:rsidR="008B1CE3" w:rsidRPr="00461DE6">
        <w:rPr>
          <w:rStyle w:val="FootnoteReference"/>
        </w:rPr>
        <w:footnoteReference w:id="2"/>
      </w:r>
      <w:r w:rsidRPr="00461DE6">
        <w:rPr>
          <w:rFonts w:cs="Arial"/>
        </w:rPr>
        <w:t xml:space="preserve">. </w:t>
      </w:r>
      <w:r>
        <w:rPr>
          <w:rFonts w:cs="Arial"/>
        </w:rPr>
        <w:t xml:space="preserve">This includes BPA full requirements and slice/block customers. For areas where additional resources are used to serve load, the contractor will include the entire area but note that additional resources outside of BPA are used. </w:t>
      </w:r>
    </w:p>
    <w:p w14:paraId="2B00D643" w14:textId="77777777" w:rsidR="0030001B" w:rsidRDefault="0030001B" w:rsidP="0030001B">
      <w:pPr>
        <w:spacing w:after="0"/>
        <w:rPr>
          <w:rFonts w:cs="Arial"/>
        </w:rPr>
      </w:pPr>
    </w:p>
    <w:p w14:paraId="3522D206" w14:textId="144176EF" w:rsidR="0030001B" w:rsidRDefault="0030001B" w:rsidP="0030001B">
      <w:pPr>
        <w:spacing w:after="0"/>
        <w:rPr>
          <w:rFonts w:cs="Arial"/>
        </w:rPr>
      </w:pPr>
      <w:r>
        <w:rPr>
          <w:rFonts w:cs="Arial"/>
        </w:rPr>
        <w:t xml:space="preserve">The critical output of this effort is the annual </w:t>
      </w:r>
      <w:r w:rsidR="002D1091">
        <w:rPr>
          <w:rFonts w:cs="Arial"/>
        </w:rPr>
        <w:t>20</w:t>
      </w:r>
      <w:r w:rsidR="00206F0D">
        <w:rPr>
          <w:rFonts w:cs="Arial"/>
        </w:rPr>
        <w:t>-</w:t>
      </w:r>
      <w:r w:rsidR="002D1091">
        <w:rPr>
          <w:rFonts w:cs="Arial"/>
        </w:rPr>
        <w:t xml:space="preserve">year </w:t>
      </w:r>
      <w:r>
        <w:rPr>
          <w:rFonts w:cs="Arial"/>
        </w:rPr>
        <w:t>technical and achievable savings potential in total across the BPA region, as defined abov</w:t>
      </w:r>
      <w:r w:rsidR="002D1091">
        <w:rPr>
          <w:rFonts w:cs="Arial"/>
        </w:rPr>
        <w:t>e from 2016-2035</w:t>
      </w:r>
      <w:r>
        <w:rPr>
          <w:rFonts w:cs="Arial"/>
        </w:rPr>
        <w:t xml:space="preserve">. This task order reflects Phase 1 of this project, which focuses on the total annual savings for the entire BPA service territory. </w:t>
      </w:r>
    </w:p>
    <w:p w14:paraId="13DFED2D" w14:textId="77777777" w:rsidR="0030001B" w:rsidRDefault="0030001B" w:rsidP="0030001B">
      <w:pPr>
        <w:spacing w:after="0"/>
        <w:rPr>
          <w:rFonts w:cs="Arial"/>
        </w:rPr>
      </w:pPr>
    </w:p>
    <w:p w14:paraId="109A8548" w14:textId="4924D03D" w:rsidR="0030001B" w:rsidRPr="006136F2" w:rsidRDefault="0030001B" w:rsidP="0030001B">
      <w:pPr>
        <w:spacing w:after="0"/>
        <w:rPr>
          <w:rFonts w:cs="Arial"/>
        </w:rPr>
      </w:pPr>
      <w:r>
        <w:rPr>
          <w:rFonts w:cs="Arial"/>
        </w:rPr>
        <w:t xml:space="preserve">Contractor should leverage existing data (e.g. Council supply curves, RBSA, CBSA, RSAT, </w:t>
      </w:r>
      <w:r w:rsidR="004470D0">
        <w:rPr>
          <w:rFonts w:cs="Arial"/>
        </w:rPr>
        <w:t xml:space="preserve">NEEA, </w:t>
      </w:r>
      <w:r>
        <w:rPr>
          <w:rFonts w:cs="Arial"/>
        </w:rPr>
        <w:t>regional utility CPAs) wherever possible.</w:t>
      </w:r>
      <w:r w:rsidR="00853BE1">
        <w:rPr>
          <w:rFonts w:cs="Arial"/>
        </w:rPr>
        <w:t xml:space="preserve"> Contractor will work with BPA staff to determine the key factors </w:t>
      </w:r>
      <w:r w:rsidR="00A75E59">
        <w:rPr>
          <w:rFonts w:cs="Arial"/>
        </w:rPr>
        <w:t xml:space="preserve">and data </w:t>
      </w:r>
      <w:r w:rsidR="00853BE1">
        <w:rPr>
          <w:rFonts w:cs="Arial"/>
        </w:rPr>
        <w:t>that will b</w:t>
      </w:r>
      <w:r w:rsidR="00A75E59">
        <w:rPr>
          <w:rFonts w:cs="Arial"/>
        </w:rPr>
        <w:t>e used to determine EE potential within the BPA region. For example, there may be valuable information provided in the BPA oversample of the RBSA</w:t>
      </w:r>
      <w:r w:rsidR="00FE666B">
        <w:rPr>
          <w:rFonts w:cs="Arial"/>
        </w:rPr>
        <w:t xml:space="preserve"> (Residential Building Stock Assessment)</w:t>
      </w:r>
      <w:r w:rsidR="00A75E59">
        <w:rPr>
          <w:rFonts w:cs="Arial"/>
        </w:rPr>
        <w:t xml:space="preserve"> and CBSA</w:t>
      </w:r>
      <w:r w:rsidR="00FE666B">
        <w:rPr>
          <w:rFonts w:cs="Arial"/>
        </w:rPr>
        <w:t xml:space="preserve"> (Commercial Building Stock Assessment)</w:t>
      </w:r>
      <w:r w:rsidR="00A75E59">
        <w:rPr>
          <w:rFonts w:cs="Arial"/>
        </w:rPr>
        <w:t xml:space="preserve">. </w:t>
      </w:r>
      <w:r w:rsidR="00E366DE">
        <w:rPr>
          <w:rFonts w:cs="Arial"/>
        </w:rPr>
        <w:t xml:space="preserve">Contractor should also consider the use of information available and applicable in utility conservation potential assessments. BPA may be interested in using these utility specific data for inputs into the analysis but does not intend to produce any outputs or results on a utility level. </w:t>
      </w:r>
      <w:r w:rsidR="004470D0">
        <w:rPr>
          <w:rFonts w:cs="Arial"/>
        </w:rPr>
        <w:t>BPA will provide the Contractor with BPA program achievement data through 201</w:t>
      </w:r>
      <w:r w:rsidR="002D1091">
        <w:rPr>
          <w:rFonts w:cs="Arial"/>
        </w:rPr>
        <w:t>6.</w:t>
      </w:r>
      <w:r w:rsidR="004470D0">
        <w:rPr>
          <w:rFonts w:cs="Arial"/>
        </w:rPr>
        <w:t xml:space="preserve"> </w:t>
      </w:r>
    </w:p>
    <w:p w14:paraId="12F7DBE6" w14:textId="77777777" w:rsidR="0030001B" w:rsidRDefault="0030001B" w:rsidP="0030001B">
      <w:pPr>
        <w:spacing w:after="0"/>
        <w:rPr>
          <w:rFonts w:cs="Arial"/>
        </w:rPr>
      </w:pPr>
    </w:p>
    <w:p w14:paraId="6F50F0DB" w14:textId="77777777" w:rsidR="00A957C0" w:rsidRDefault="0030001B" w:rsidP="0030001B">
      <w:pPr>
        <w:spacing w:after="0"/>
        <w:rPr>
          <w:rFonts w:cs="Arial"/>
        </w:rPr>
      </w:pPr>
      <w:r>
        <w:rPr>
          <w:rFonts w:cs="Arial"/>
        </w:rPr>
        <w:t>Savings</w:t>
      </w:r>
      <w:r w:rsidRPr="006136F2">
        <w:rPr>
          <w:rFonts w:cs="Arial"/>
        </w:rPr>
        <w:t xml:space="preserve"> potential must be calculated</w:t>
      </w:r>
      <w:r>
        <w:rPr>
          <w:rFonts w:cs="Arial"/>
        </w:rPr>
        <w:t xml:space="preserve"> to align with the Council’s Seventh Plan baseline, beginning in 2016 and covering a 20 year period. The contractor will need to work with Council staff to collect baseline information</w:t>
      </w:r>
      <w:r w:rsidR="00A957C0">
        <w:rPr>
          <w:rFonts w:cs="Arial"/>
        </w:rPr>
        <w:t xml:space="preserve"> and should expect to meet with Council staff numerous times when developing the methodology as well as questions arise throughout the development of the CPA</w:t>
      </w:r>
      <w:r>
        <w:rPr>
          <w:rFonts w:cs="Arial"/>
        </w:rPr>
        <w:t xml:space="preserve">. The Contractor will also need to align with </w:t>
      </w:r>
      <w:r w:rsidR="007D138D">
        <w:rPr>
          <w:rFonts w:cs="Arial"/>
        </w:rPr>
        <w:t>the Seventh Power Plan</w:t>
      </w:r>
      <w:r>
        <w:rPr>
          <w:rFonts w:cs="Arial"/>
        </w:rPr>
        <w:t xml:space="preserve"> on assumptions of codes and standards in the baseline. </w:t>
      </w:r>
    </w:p>
    <w:p w14:paraId="7B5E57F4" w14:textId="77777777" w:rsidR="00A957C0" w:rsidRDefault="00A957C0" w:rsidP="0030001B">
      <w:pPr>
        <w:spacing w:after="0"/>
        <w:rPr>
          <w:rFonts w:cs="Arial"/>
        </w:rPr>
      </w:pPr>
    </w:p>
    <w:p w14:paraId="49BBB7A2" w14:textId="3D31CC6A" w:rsidR="0030001B" w:rsidRPr="006136F2" w:rsidRDefault="00A957C0" w:rsidP="0030001B">
      <w:pPr>
        <w:spacing w:after="0"/>
        <w:rPr>
          <w:rFonts w:cs="Arial"/>
        </w:rPr>
      </w:pPr>
      <w:r>
        <w:rPr>
          <w:rFonts w:cs="Arial"/>
        </w:rPr>
        <w:t xml:space="preserve">The Contractor will need to develop the conservation potential based on the BPA load forecast. </w:t>
      </w:r>
      <w:r w:rsidR="004470D0">
        <w:rPr>
          <w:rFonts w:cs="Arial"/>
        </w:rPr>
        <w:t>The Contractor will use the Seventh Plan frozen efficiency baseline to establish the baseline availability of technologies and costs. However, s</w:t>
      </w:r>
      <w:r w:rsidR="00FD1721">
        <w:rPr>
          <w:rFonts w:cs="Arial"/>
        </w:rPr>
        <w:t>ince t</w:t>
      </w:r>
      <w:r w:rsidR="00E41750">
        <w:rPr>
          <w:rFonts w:cs="Arial"/>
        </w:rPr>
        <w:t>he load forecast drives the stock and unit count</w:t>
      </w:r>
      <w:r w:rsidR="004470D0">
        <w:rPr>
          <w:rFonts w:cs="Arial"/>
        </w:rPr>
        <w:t xml:space="preserve"> and turnover</w:t>
      </w:r>
      <w:r w:rsidR="00E41750">
        <w:rPr>
          <w:rFonts w:cs="Arial"/>
        </w:rPr>
        <w:t xml:space="preserve"> the Contractor will need to work closely with BPA to determine how use of the BPA load forecast will results in differences in potential when compared to using the Council load forecast. </w:t>
      </w:r>
      <w:r w:rsidR="0030001B">
        <w:rPr>
          <w:rFonts w:cs="Arial"/>
        </w:rPr>
        <w:t xml:space="preserve">The Contractor will use the BPA load forecast which will not include embedded conservation. The Contractor will coordinate with BPA load forecasting to receive and understand the data provided. </w:t>
      </w:r>
    </w:p>
    <w:p w14:paraId="41809AB7" w14:textId="77777777" w:rsidR="0030001B" w:rsidRDefault="0030001B" w:rsidP="0030001B">
      <w:pPr>
        <w:spacing w:after="0"/>
        <w:rPr>
          <w:rFonts w:cs="Arial"/>
        </w:rPr>
      </w:pPr>
    </w:p>
    <w:p w14:paraId="766E1983" w14:textId="0ED30B84" w:rsidR="00250314" w:rsidRPr="006136F2" w:rsidRDefault="0030001B" w:rsidP="0030001B">
      <w:pPr>
        <w:spacing w:after="0"/>
        <w:rPr>
          <w:rFonts w:cs="Arial"/>
        </w:rPr>
      </w:pPr>
      <w:r w:rsidRPr="006136F2">
        <w:rPr>
          <w:rFonts w:cs="Arial"/>
        </w:rPr>
        <w:lastRenderedPageBreak/>
        <w:t>Savings should be estimated at the measure category level</w:t>
      </w:r>
      <w:r>
        <w:rPr>
          <w:rFonts w:cs="Arial"/>
        </w:rPr>
        <w:t xml:space="preserve"> based on BPA’s</w:t>
      </w:r>
      <w:r w:rsidR="007D138D">
        <w:rPr>
          <w:rFonts w:cs="Arial"/>
        </w:rPr>
        <w:t xml:space="preserve"> measure taxonomy which bundles measures at the Technology/Activity/Practice (TAP) level</w:t>
      </w:r>
      <w:r w:rsidR="00B75856">
        <w:rPr>
          <w:rStyle w:val="FootnoteReference"/>
          <w:rFonts w:cs="Arial"/>
        </w:rPr>
        <w:footnoteReference w:id="3"/>
      </w:r>
      <w:r w:rsidR="007D138D">
        <w:rPr>
          <w:rFonts w:cs="Arial"/>
        </w:rPr>
        <w:t xml:space="preserve">. </w:t>
      </w:r>
      <w:r w:rsidRPr="006136F2">
        <w:rPr>
          <w:rFonts w:cs="Arial"/>
        </w:rPr>
        <w:t>Examples of this include: ductless heat pumps, commercial energy management, and industrial processes. The contractor will work with BPA to create the full list of measure categories. Savings will be rolled up to the end use and sector level. Savings will be outline</w:t>
      </w:r>
      <w:r>
        <w:rPr>
          <w:rFonts w:cs="Arial"/>
        </w:rPr>
        <w:t>d</w:t>
      </w:r>
      <w:r w:rsidRPr="006136F2">
        <w:rPr>
          <w:rFonts w:cs="Arial"/>
        </w:rPr>
        <w:t xml:space="preserve"> by year</w:t>
      </w:r>
      <w:r w:rsidR="00C50FB7">
        <w:rPr>
          <w:rFonts w:cs="Arial"/>
        </w:rPr>
        <w:t xml:space="preserve"> for 20 years beginning in 2016</w:t>
      </w:r>
      <w:r w:rsidRPr="006136F2">
        <w:rPr>
          <w:rFonts w:cs="Arial"/>
        </w:rPr>
        <w:t xml:space="preserve">. Measures costs will be included using a total resource cost assessment. Costs should include the full cost of the measure, any additional costs (e.g. O&amp;M) as well as any </w:t>
      </w:r>
      <w:r w:rsidR="003A1F13">
        <w:rPr>
          <w:rFonts w:cs="Arial"/>
        </w:rPr>
        <w:t>quantifiable non energy impacts</w:t>
      </w:r>
      <w:r w:rsidRPr="006136F2">
        <w:rPr>
          <w:rFonts w:cs="Arial"/>
        </w:rPr>
        <w:t xml:space="preserve">. </w:t>
      </w:r>
      <w:r w:rsidR="00250314">
        <w:rPr>
          <w:rFonts w:cs="Arial"/>
        </w:rPr>
        <w:t>Contractor</w:t>
      </w:r>
      <w:r w:rsidR="00C50FB7">
        <w:rPr>
          <w:rFonts w:cs="Arial"/>
        </w:rPr>
        <w:t xml:space="preserve"> </w:t>
      </w:r>
      <w:r w:rsidR="00250314">
        <w:rPr>
          <w:rFonts w:cs="Arial"/>
        </w:rPr>
        <w:t>will also need to provide the load shape and capacity value of the measures</w:t>
      </w:r>
      <w:r w:rsidR="003A7F15">
        <w:rPr>
          <w:rFonts w:cs="Arial"/>
        </w:rPr>
        <w:t xml:space="preserve"> by summer and winter peak</w:t>
      </w:r>
      <w:r w:rsidR="00250314">
        <w:rPr>
          <w:rFonts w:cs="Arial"/>
        </w:rPr>
        <w:t xml:space="preserve">. </w:t>
      </w:r>
    </w:p>
    <w:p w14:paraId="3B3C1745" w14:textId="77777777" w:rsidR="0030001B" w:rsidRDefault="0030001B" w:rsidP="0030001B">
      <w:pPr>
        <w:spacing w:after="0"/>
        <w:rPr>
          <w:rFonts w:cs="Arial"/>
        </w:rPr>
      </w:pPr>
    </w:p>
    <w:p w14:paraId="0B557B6D" w14:textId="22A140DC" w:rsidR="0030001B" w:rsidRPr="006136F2" w:rsidRDefault="0030001B" w:rsidP="0030001B">
      <w:pPr>
        <w:spacing w:after="0"/>
        <w:rPr>
          <w:rFonts w:cs="Arial"/>
        </w:rPr>
      </w:pPr>
      <w:r>
        <w:rPr>
          <w:rFonts w:cs="Arial"/>
        </w:rPr>
        <w:t>Contractor will work with BPA to assign all achievability factors</w:t>
      </w:r>
      <w:r w:rsidR="00060948">
        <w:rPr>
          <w:rFonts w:cs="Arial"/>
        </w:rPr>
        <w:t xml:space="preserve"> which include the following: saturation rates, technical feasibility, achievability percentages and ramp rates</w:t>
      </w:r>
      <w:r>
        <w:rPr>
          <w:rFonts w:cs="Arial"/>
        </w:rPr>
        <w:t xml:space="preserve">. </w:t>
      </w:r>
      <w:r w:rsidRPr="006136F2">
        <w:rPr>
          <w:rFonts w:cs="Arial"/>
        </w:rPr>
        <w:t xml:space="preserve">The contractor will estimate annual achievable savings by incorporating information and assumptions about </w:t>
      </w:r>
      <w:r w:rsidR="00E366DE">
        <w:rPr>
          <w:rFonts w:cs="Arial"/>
        </w:rPr>
        <w:t>the above listed factors</w:t>
      </w:r>
      <w:r w:rsidRPr="006136F2">
        <w:rPr>
          <w:rFonts w:cs="Arial"/>
        </w:rPr>
        <w:t xml:space="preserve">. </w:t>
      </w:r>
      <w:r>
        <w:rPr>
          <w:rFonts w:cs="Arial"/>
        </w:rPr>
        <w:t xml:space="preserve">All </w:t>
      </w:r>
      <w:r w:rsidRPr="006136F2">
        <w:rPr>
          <w:rFonts w:cs="Arial"/>
        </w:rPr>
        <w:t>factors will be clearly identified</w:t>
      </w:r>
      <w:r>
        <w:rPr>
          <w:rFonts w:cs="Arial"/>
        </w:rPr>
        <w:t xml:space="preserve"> in the CPA workbook</w:t>
      </w:r>
      <w:r w:rsidRPr="006136F2">
        <w:rPr>
          <w:rFonts w:cs="Arial"/>
        </w:rPr>
        <w:t xml:space="preserve">. </w:t>
      </w:r>
    </w:p>
    <w:p w14:paraId="696CB167" w14:textId="77777777" w:rsidR="0030001B" w:rsidRPr="006136F2" w:rsidRDefault="0030001B" w:rsidP="0030001B">
      <w:pPr>
        <w:spacing w:after="0"/>
        <w:rPr>
          <w:rFonts w:cs="Arial"/>
        </w:rPr>
      </w:pPr>
    </w:p>
    <w:p w14:paraId="09DEAE16" w14:textId="08D60D49" w:rsidR="0030001B" w:rsidRDefault="0030001B" w:rsidP="0030001B">
      <w:pPr>
        <w:spacing w:after="0"/>
        <w:rPr>
          <w:rFonts w:cs="Arial"/>
        </w:rPr>
      </w:pPr>
      <w:r w:rsidRPr="006136F2">
        <w:rPr>
          <w:rFonts w:cs="Arial"/>
        </w:rPr>
        <w:t>The contractor will use existing data on measure technologies and cost, including the Seventh Plan supply curves and the Regional Technical Forum</w:t>
      </w:r>
      <w:r w:rsidR="00D55433">
        <w:rPr>
          <w:rStyle w:val="FootnoteReference"/>
          <w:rFonts w:cs="Arial"/>
        </w:rPr>
        <w:footnoteReference w:id="4"/>
      </w:r>
      <w:r w:rsidRPr="006136F2">
        <w:rPr>
          <w:rFonts w:cs="Arial"/>
        </w:rPr>
        <w:t xml:space="preserve">. </w:t>
      </w:r>
      <w:r w:rsidR="00FD1721">
        <w:rPr>
          <w:rFonts w:cs="Arial"/>
        </w:rPr>
        <w:t xml:space="preserve">The measure information used should be based on the data available in 2015 to set the Seventh Plan potential. Any updates to measures from the RTF since then should not be considered. </w:t>
      </w:r>
      <w:r>
        <w:rPr>
          <w:rFonts w:cs="Arial"/>
        </w:rPr>
        <w:t xml:space="preserve">This contract will not include any primary research of measure technologies. </w:t>
      </w:r>
    </w:p>
    <w:p w14:paraId="3EC94A86" w14:textId="77777777" w:rsidR="0030001B" w:rsidRDefault="0030001B" w:rsidP="0030001B">
      <w:pPr>
        <w:spacing w:after="0"/>
        <w:rPr>
          <w:rFonts w:cs="Arial"/>
        </w:rPr>
      </w:pPr>
    </w:p>
    <w:p w14:paraId="4B3CC9ED" w14:textId="76313267" w:rsidR="0030001B" w:rsidRDefault="0030001B" w:rsidP="0030001B">
      <w:pPr>
        <w:spacing w:after="0"/>
        <w:rPr>
          <w:rFonts w:cs="Arial"/>
        </w:rPr>
      </w:pPr>
      <w:r>
        <w:rPr>
          <w:rFonts w:cs="Arial"/>
        </w:rPr>
        <w:t>Contractor will develop a workbook of the energy efficiency supply curves, which will include all measures by category, measures costs, savings by year,</w:t>
      </w:r>
      <w:r w:rsidR="00250314">
        <w:rPr>
          <w:rFonts w:cs="Arial"/>
        </w:rPr>
        <w:t xml:space="preserve"> capacity value,</w:t>
      </w:r>
      <w:r>
        <w:rPr>
          <w:rFonts w:cs="Arial"/>
        </w:rPr>
        <w:t xml:space="preserve"> and achievability factors. Savings will be reported annually in total for the BPA service territory</w:t>
      </w:r>
      <w:r w:rsidR="007166E8">
        <w:rPr>
          <w:rFonts w:cs="Arial"/>
        </w:rPr>
        <w:t>.</w:t>
      </w:r>
      <w:r>
        <w:rPr>
          <w:rFonts w:cs="Arial"/>
        </w:rPr>
        <w:t xml:space="preserve"> </w:t>
      </w:r>
    </w:p>
    <w:p w14:paraId="203EB13E" w14:textId="77777777" w:rsidR="007166E8" w:rsidRDefault="007166E8" w:rsidP="0030001B">
      <w:pPr>
        <w:spacing w:after="0"/>
        <w:rPr>
          <w:rFonts w:cs="Arial"/>
        </w:rPr>
      </w:pPr>
    </w:p>
    <w:p w14:paraId="20226035" w14:textId="11728560" w:rsidR="007166E8" w:rsidRDefault="007166E8" w:rsidP="0030001B">
      <w:pPr>
        <w:spacing w:after="0"/>
        <w:rPr>
          <w:rFonts w:cs="Arial"/>
        </w:rPr>
      </w:pPr>
      <w:r>
        <w:rPr>
          <w:rFonts w:cs="Arial"/>
        </w:rPr>
        <w:t>The results and outputs of the conversation assessment will be provided to BPA’s Resource Program team. This team is responsible for developing BPA’s Resource Program</w:t>
      </w:r>
      <w:r>
        <w:rPr>
          <w:rStyle w:val="FootnoteReference"/>
          <w:rFonts w:cs="Arial"/>
        </w:rPr>
        <w:footnoteReference w:id="5"/>
      </w:r>
      <w:r>
        <w:rPr>
          <w:rFonts w:cs="Arial"/>
        </w:rPr>
        <w:t xml:space="preserve"> which outlines</w:t>
      </w:r>
      <w:r w:rsidR="005C7DA6">
        <w:rPr>
          <w:rFonts w:cs="Arial"/>
        </w:rPr>
        <w:t xml:space="preserve"> the Agency’s proposed approach to meeting the power supply needs established by the BPA White Book in a manner consistent with the Council. The Resource Program team is in the process of enhancing the functionality of the analysis by moving to an optimization model. </w:t>
      </w:r>
      <w:r w:rsidR="00D474E7">
        <w:rPr>
          <w:rFonts w:cs="Arial"/>
        </w:rPr>
        <w:t xml:space="preserve">It is currently assumed that the model will be </w:t>
      </w:r>
      <w:r w:rsidR="007177B1">
        <w:rPr>
          <w:rFonts w:cs="Arial"/>
        </w:rPr>
        <w:t>AURORA</w:t>
      </w:r>
      <w:r w:rsidR="00355F72">
        <w:rPr>
          <w:rFonts w:cs="Arial"/>
        </w:rPr>
        <w:t>xmp</w:t>
      </w:r>
      <w:r w:rsidR="00D474E7">
        <w:rPr>
          <w:rFonts w:cs="Arial"/>
        </w:rPr>
        <w:t xml:space="preserve">, however this decision is not final. The contractor should assume the use of </w:t>
      </w:r>
      <w:r w:rsidR="007177B1">
        <w:rPr>
          <w:rFonts w:cs="Arial"/>
        </w:rPr>
        <w:t>AURORA</w:t>
      </w:r>
      <w:r w:rsidR="00355F72">
        <w:rPr>
          <w:rFonts w:cs="Arial"/>
        </w:rPr>
        <w:t>xmp</w:t>
      </w:r>
      <w:r w:rsidR="007177B1">
        <w:rPr>
          <w:rFonts w:cs="Arial"/>
        </w:rPr>
        <w:t xml:space="preserve"> </w:t>
      </w:r>
      <w:r w:rsidR="00D474E7">
        <w:rPr>
          <w:rFonts w:cs="Arial"/>
        </w:rPr>
        <w:t xml:space="preserve">when developing their proposal. </w:t>
      </w:r>
      <w:r w:rsidR="005C7DA6">
        <w:rPr>
          <w:rFonts w:cs="Arial"/>
        </w:rPr>
        <w:t>The EE supply curves developed in this project will be provided to the optimization model as an input and compared with other resources to develop a preferred portfolio. Results of the CPA mu</w:t>
      </w:r>
      <w:r w:rsidR="00853BE1">
        <w:rPr>
          <w:rFonts w:cs="Arial"/>
        </w:rPr>
        <w:t xml:space="preserve">st be provided in format compatible with the optimization model. The contractor will work with the Resource Program team to determine the appropriate format for providing EE supply curves. </w:t>
      </w:r>
    </w:p>
    <w:p w14:paraId="53600D7A" w14:textId="77777777" w:rsidR="004D0FF4" w:rsidRDefault="004D0FF4" w:rsidP="0030001B">
      <w:pPr>
        <w:spacing w:after="0"/>
        <w:rPr>
          <w:rFonts w:cs="Arial"/>
        </w:rPr>
      </w:pPr>
    </w:p>
    <w:p w14:paraId="26F1D8EA" w14:textId="0E4C3EE9" w:rsidR="004D0FF4" w:rsidRPr="006136F2" w:rsidRDefault="007177B1" w:rsidP="0030001B">
      <w:pPr>
        <w:spacing w:after="0"/>
        <w:rPr>
          <w:rFonts w:cs="Arial"/>
        </w:rPr>
      </w:pPr>
      <w:r>
        <w:rPr>
          <w:rFonts w:cs="Arial"/>
        </w:rPr>
        <w:t>The development of the CPA and the results will be provided in Excel and be based on a measure by measure analysis. BPA is</w:t>
      </w:r>
      <w:r w:rsidR="003A1F13">
        <w:rPr>
          <w:rFonts w:cs="Arial"/>
        </w:rPr>
        <w:t xml:space="preserve"> </w:t>
      </w:r>
      <w:r w:rsidR="00D55433">
        <w:rPr>
          <w:rFonts w:cs="Arial"/>
        </w:rPr>
        <w:t>most familiar with excel based CPA models but may be interested in moving to other platforms</w:t>
      </w:r>
      <w:r w:rsidR="00060948">
        <w:rPr>
          <w:rFonts w:cs="Arial"/>
        </w:rPr>
        <w:t>.</w:t>
      </w:r>
      <w:r w:rsidR="00D55433">
        <w:rPr>
          <w:rFonts w:cs="Arial"/>
        </w:rPr>
        <w:t xml:space="preserve"> Contractor should propose this work within Excel but may al</w:t>
      </w:r>
      <w:r w:rsidR="00FF205C">
        <w:rPr>
          <w:rFonts w:cs="Arial"/>
        </w:rPr>
        <w:t xml:space="preserve">so provide a proposal of other models that the Contractor would like BPA to consider. </w:t>
      </w:r>
      <w:r w:rsidR="00060948">
        <w:rPr>
          <w:rFonts w:cs="Arial"/>
        </w:rPr>
        <w:t xml:space="preserve"> </w:t>
      </w:r>
    </w:p>
    <w:p w14:paraId="761B5B5E" w14:textId="77777777" w:rsidR="0030001B" w:rsidRPr="006136F2" w:rsidRDefault="0030001B" w:rsidP="0030001B">
      <w:pPr>
        <w:spacing w:after="0"/>
        <w:rPr>
          <w:rFonts w:cs="Arial"/>
        </w:rPr>
      </w:pPr>
    </w:p>
    <w:p w14:paraId="08B8E5AF" w14:textId="761464AE" w:rsidR="0030001B" w:rsidRPr="00AF0F54" w:rsidRDefault="0030001B" w:rsidP="0030001B">
      <w:pPr>
        <w:spacing w:after="0"/>
        <w:rPr>
          <w:rFonts w:cs="Arial"/>
        </w:rPr>
      </w:pPr>
      <w:r w:rsidRPr="00AF0F54">
        <w:rPr>
          <w:rFonts w:cs="Arial"/>
        </w:rPr>
        <w:t xml:space="preserve">This </w:t>
      </w:r>
      <w:r w:rsidR="00C01D3A">
        <w:rPr>
          <w:rFonts w:cs="Arial"/>
        </w:rPr>
        <w:t>task order c</w:t>
      </w:r>
      <w:r w:rsidRPr="00AF0F54">
        <w:rPr>
          <w:rFonts w:cs="Arial"/>
        </w:rPr>
        <w:t xml:space="preserve">onsists of </w:t>
      </w:r>
      <w:r w:rsidR="003A1F13">
        <w:rPr>
          <w:rFonts w:cs="Arial"/>
        </w:rPr>
        <w:t>seven main</w:t>
      </w:r>
      <w:r w:rsidRPr="00AF0F54">
        <w:rPr>
          <w:rFonts w:cs="Arial"/>
        </w:rPr>
        <w:t xml:space="preserve"> tasks, described in detail below. </w:t>
      </w:r>
    </w:p>
    <w:p w14:paraId="61072F22" w14:textId="77777777" w:rsidR="0030001B" w:rsidRPr="007B60ED" w:rsidRDefault="0030001B" w:rsidP="007B60ED"/>
    <w:p w14:paraId="29458A3E" w14:textId="77777777" w:rsidR="00AF36A6" w:rsidRPr="00BC5FF2" w:rsidRDefault="00AF36A6" w:rsidP="00AF36A6">
      <w:pPr>
        <w:pStyle w:val="BodyofText"/>
        <w:ind w:right="-144"/>
        <w:jc w:val="left"/>
        <w:outlineLvl w:val="0"/>
        <w:rPr>
          <w:rFonts w:cs="Arial"/>
          <w:b/>
        </w:rPr>
      </w:pPr>
      <w:r>
        <w:rPr>
          <w:rFonts w:cs="Arial"/>
          <w:b/>
        </w:rPr>
        <w:t>B</w:t>
      </w:r>
      <w:r w:rsidRPr="00BC5FF2">
        <w:rPr>
          <w:rFonts w:cs="Arial"/>
          <w:b/>
        </w:rPr>
        <w:t>.2  Specific Requirements</w:t>
      </w:r>
    </w:p>
    <w:p w14:paraId="6BD544F0" w14:textId="77777777" w:rsidR="00AF36A6" w:rsidRDefault="00AF36A6" w:rsidP="00AF36A6">
      <w:pPr>
        <w:spacing w:after="0"/>
        <w:jc w:val="left"/>
        <w:rPr>
          <w:rFonts w:cs="Arial"/>
          <w:b/>
        </w:rPr>
      </w:pPr>
    </w:p>
    <w:p w14:paraId="3C58B08D" w14:textId="77777777" w:rsidR="00250314" w:rsidRPr="005D167E" w:rsidRDefault="00250314" w:rsidP="00250314">
      <w:pPr>
        <w:spacing w:after="0"/>
        <w:rPr>
          <w:rFonts w:cs="Arial"/>
          <w:u w:val="single"/>
        </w:rPr>
      </w:pPr>
      <w:r w:rsidRPr="005D167E">
        <w:rPr>
          <w:rFonts w:cs="Arial"/>
          <w:u w:val="single"/>
        </w:rPr>
        <w:t>Task 1: Kick off meeting and work plan</w:t>
      </w:r>
    </w:p>
    <w:p w14:paraId="3179F7A7" w14:textId="77777777" w:rsidR="00250314" w:rsidRPr="006D7448" w:rsidRDefault="00250314" w:rsidP="00250314">
      <w:pPr>
        <w:spacing w:after="0"/>
        <w:rPr>
          <w:rFonts w:cs="Arial"/>
          <w:color w:val="FF0000"/>
        </w:rPr>
      </w:pPr>
    </w:p>
    <w:p w14:paraId="2F1E80C2" w14:textId="77777777" w:rsidR="00250314" w:rsidRPr="004B2A0C" w:rsidRDefault="00250314" w:rsidP="00250314">
      <w:pPr>
        <w:spacing w:after="0"/>
        <w:rPr>
          <w:rFonts w:cs="Arial"/>
        </w:rPr>
      </w:pPr>
      <w:r w:rsidRPr="004B2A0C">
        <w:rPr>
          <w:rFonts w:cs="Arial"/>
        </w:rPr>
        <w:t xml:space="preserve">Prior to the kick off meeting, the Contractor shall review materials related to the development of the Council Power Plan, not limited to: energy efficiency supply curves including technologies and inputs for achievability, the Seventh Plan Action Plan (REG-1), the BPA Energy Efficiency Action Plan. The Contractor should also be aware </w:t>
      </w:r>
      <w:r w:rsidRPr="004B2A0C">
        <w:rPr>
          <w:rFonts w:cs="Arial"/>
        </w:rPr>
        <w:lastRenderedPageBreak/>
        <w:t xml:space="preserve">of the BPA Focus 2028 process and the EE Closeout letter.  It is expected that the contractor has broad familiarity with the Council’s Power Plan process for calculating energy efficiency potential and the EE supply curves.  </w:t>
      </w:r>
    </w:p>
    <w:p w14:paraId="403E6A11" w14:textId="77777777" w:rsidR="00250314" w:rsidRPr="006D7448" w:rsidRDefault="00250314" w:rsidP="00250314">
      <w:pPr>
        <w:spacing w:after="0"/>
        <w:rPr>
          <w:rFonts w:cs="Arial"/>
          <w:b/>
          <w:i/>
          <w:color w:val="FF0000"/>
        </w:rPr>
      </w:pPr>
    </w:p>
    <w:p w14:paraId="3577F4FA" w14:textId="77777777" w:rsidR="00250314" w:rsidRPr="006D7448" w:rsidRDefault="00250314" w:rsidP="00250314">
      <w:pPr>
        <w:spacing w:after="0"/>
        <w:rPr>
          <w:rFonts w:cs="Arial"/>
          <w:b/>
          <w:i/>
          <w:color w:val="FF0000"/>
        </w:rPr>
      </w:pPr>
      <w:r w:rsidRPr="003A64E5">
        <w:rPr>
          <w:rFonts w:cs="Arial"/>
          <w:b/>
          <w:i/>
        </w:rPr>
        <w:t>Deliverables:</w:t>
      </w:r>
    </w:p>
    <w:p w14:paraId="55FDFCC0" w14:textId="77777777" w:rsidR="00250314" w:rsidRPr="004B2A0C" w:rsidRDefault="00250314" w:rsidP="00250314">
      <w:pPr>
        <w:pStyle w:val="ListParagraph"/>
        <w:numPr>
          <w:ilvl w:val="0"/>
          <w:numId w:val="20"/>
        </w:numPr>
        <w:spacing w:after="0" w:line="240" w:lineRule="auto"/>
        <w:rPr>
          <w:rFonts w:ascii="Arial" w:hAnsi="Arial" w:cs="Arial"/>
          <w:b/>
          <w:sz w:val="20"/>
          <w:szCs w:val="20"/>
        </w:rPr>
      </w:pPr>
      <w:r w:rsidRPr="004B2A0C">
        <w:rPr>
          <w:rFonts w:ascii="Arial" w:hAnsi="Arial" w:cs="Arial"/>
          <w:sz w:val="20"/>
          <w:szCs w:val="20"/>
        </w:rPr>
        <w:t>Kick off meeting with BPA staff</w:t>
      </w:r>
    </w:p>
    <w:p w14:paraId="0BD63B1A" w14:textId="77777777" w:rsidR="00250314" w:rsidRPr="004B2A0C" w:rsidRDefault="00250314" w:rsidP="00250314">
      <w:pPr>
        <w:pStyle w:val="ListParagraph"/>
        <w:numPr>
          <w:ilvl w:val="0"/>
          <w:numId w:val="20"/>
        </w:numPr>
        <w:spacing w:after="0" w:line="240" w:lineRule="auto"/>
        <w:rPr>
          <w:rFonts w:ascii="Arial" w:hAnsi="Arial" w:cs="Arial"/>
          <w:b/>
          <w:sz w:val="20"/>
          <w:szCs w:val="20"/>
        </w:rPr>
      </w:pPr>
      <w:r w:rsidRPr="004B2A0C">
        <w:rPr>
          <w:rFonts w:ascii="Arial" w:hAnsi="Arial" w:cs="Arial"/>
          <w:sz w:val="20"/>
          <w:szCs w:val="20"/>
        </w:rPr>
        <w:t xml:space="preserve">Memo providing detailed work plan, including timeline, roles and responsibilities and major milestones for work  </w:t>
      </w:r>
    </w:p>
    <w:p w14:paraId="34A616C2" w14:textId="77777777" w:rsidR="00250314" w:rsidRPr="006D7448" w:rsidRDefault="00250314" w:rsidP="00250314">
      <w:pPr>
        <w:spacing w:after="0"/>
        <w:rPr>
          <w:rFonts w:cs="Arial"/>
          <w:color w:val="FF0000"/>
          <w:u w:val="single"/>
        </w:rPr>
      </w:pPr>
    </w:p>
    <w:p w14:paraId="491FC6CF" w14:textId="77777777" w:rsidR="00917AD6" w:rsidRDefault="00917AD6" w:rsidP="00250314">
      <w:pPr>
        <w:spacing w:after="0"/>
        <w:rPr>
          <w:rFonts w:cs="Arial"/>
          <w:u w:val="single"/>
        </w:rPr>
      </w:pPr>
    </w:p>
    <w:p w14:paraId="62C3E0CC" w14:textId="77777777" w:rsidR="00250314" w:rsidRPr="004437D9" w:rsidRDefault="00250314" w:rsidP="00250314">
      <w:pPr>
        <w:spacing w:after="0"/>
        <w:rPr>
          <w:rFonts w:cs="Arial"/>
          <w:u w:val="single"/>
        </w:rPr>
      </w:pPr>
      <w:r w:rsidRPr="004437D9">
        <w:rPr>
          <w:rFonts w:cs="Arial"/>
          <w:u w:val="single"/>
        </w:rPr>
        <w:t xml:space="preserve">Task 2: </w:t>
      </w:r>
      <w:r>
        <w:rPr>
          <w:rFonts w:cs="Arial"/>
          <w:u w:val="single"/>
        </w:rPr>
        <w:t>Outline</w:t>
      </w:r>
      <w:r w:rsidRPr="004437D9">
        <w:rPr>
          <w:rFonts w:cs="Arial"/>
          <w:u w:val="single"/>
        </w:rPr>
        <w:t xml:space="preserve"> methodology for determining</w:t>
      </w:r>
      <w:r>
        <w:rPr>
          <w:rFonts w:cs="Arial"/>
          <w:u w:val="single"/>
        </w:rPr>
        <w:t xml:space="preserve"> total</w:t>
      </w:r>
      <w:r w:rsidRPr="004437D9">
        <w:rPr>
          <w:rFonts w:cs="Arial"/>
          <w:u w:val="single"/>
        </w:rPr>
        <w:t xml:space="preserve"> EE savings in BPA service territory</w:t>
      </w:r>
    </w:p>
    <w:p w14:paraId="0F93E786" w14:textId="77777777" w:rsidR="00250314" w:rsidRPr="004437D9" w:rsidRDefault="00250314" w:rsidP="00250314">
      <w:pPr>
        <w:spacing w:after="0"/>
        <w:rPr>
          <w:rFonts w:cs="Arial"/>
          <w:u w:val="single"/>
        </w:rPr>
      </w:pPr>
    </w:p>
    <w:p w14:paraId="578CC0C5" w14:textId="40EE1773" w:rsidR="0014184C" w:rsidRDefault="00250314" w:rsidP="003869F1">
      <w:pPr>
        <w:spacing w:after="0"/>
        <w:rPr>
          <w:rFonts w:cs="Arial"/>
        </w:rPr>
      </w:pPr>
      <w:r w:rsidRPr="004437D9">
        <w:rPr>
          <w:rFonts w:cs="Arial"/>
        </w:rPr>
        <w:t xml:space="preserve">The Contractor </w:t>
      </w:r>
      <w:r>
        <w:rPr>
          <w:rFonts w:cs="Arial"/>
        </w:rPr>
        <w:t>will propose the</w:t>
      </w:r>
      <w:r w:rsidRPr="004437D9">
        <w:rPr>
          <w:rFonts w:cs="Arial"/>
        </w:rPr>
        <w:t xml:space="preserve"> methodology for calculating </w:t>
      </w:r>
      <w:r>
        <w:rPr>
          <w:rFonts w:cs="Arial"/>
        </w:rPr>
        <w:t xml:space="preserve">total annual </w:t>
      </w:r>
      <w:r w:rsidRPr="004437D9">
        <w:rPr>
          <w:rFonts w:cs="Arial"/>
        </w:rPr>
        <w:t>savings in the BPA service territory.  Contractor should use existing data</w:t>
      </w:r>
      <w:r>
        <w:rPr>
          <w:rFonts w:cs="Arial"/>
        </w:rPr>
        <w:t xml:space="preserve"> and established methodologies</w:t>
      </w:r>
      <w:r w:rsidRPr="004437D9">
        <w:rPr>
          <w:rFonts w:cs="Arial"/>
        </w:rPr>
        <w:t xml:space="preserve"> where </w:t>
      </w:r>
      <w:r>
        <w:rPr>
          <w:rFonts w:cs="Arial"/>
        </w:rPr>
        <w:t>applicable</w:t>
      </w:r>
      <w:r w:rsidRPr="004437D9">
        <w:rPr>
          <w:rFonts w:cs="Arial"/>
        </w:rPr>
        <w:t xml:space="preserve">. Where additional information and data is needed, the Contractor will describe the data needs and the process for collecting the data and determining the location of the EE potential. </w:t>
      </w:r>
      <w:r>
        <w:rPr>
          <w:rFonts w:cs="Arial"/>
        </w:rPr>
        <w:t>Contractor will include the proposed approach for, but not limited to, the following:</w:t>
      </w:r>
    </w:p>
    <w:p w14:paraId="34289182" w14:textId="77777777" w:rsidR="00250314" w:rsidRDefault="00250314" w:rsidP="00250314">
      <w:pPr>
        <w:spacing w:after="0"/>
        <w:rPr>
          <w:rFonts w:cs="Arial"/>
        </w:rPr>
      </w:pPr>
    </w:p>
    <w:p w14:paraId="1CF74D6F" w14:textId="77777777" w:rsidR="00250314" w:rsidRPr="00EF0115" w:rsidRDefault="00250314" w:rsidP="00250314">
      <w:pPr>
        <w:pStyle w:val="ListParagraph"/>
        <w:numPr>
          <w:ilvl w:val="0"/>
          <w:numId w:val="23"/>
        </w:numPr>
        <w:spacing w:after="0"/>
        <w:rPr>
          <w:rFonts w:cs="Arial"/>
        </w:rPr>
      </w:pPr>
      <w:r w:rsidRPr="00D7139D">
        <w:rPr>
          <w:rFonts w:ascii="Arial" w:hAnsi="Arial" w:cs="Arial"/>
          <w:sz w:val="20"/>
        </w:rPr>
        <w:t>How Contractor will align with the Council baseline</w:t>
      </w:r>
    </w:p>
    <w:p w14:paraId="566259F7" w14:textId="121FC775" w:rsidR="00250314" w:rsidRPr="00EF0115" w:rsidRDefault="00250314" w:rsidP="00250314">
      <w:pPr>
        <w:pStyle w:val="ListParagraph"/>
        <w:numPr>
          <w:ilvl w:val="0"/>
          <w:numId w:val="23"/>
        </w:numPr>
        <w:spacing w:after="0"/>
        <w:rPr>
          <w:rFonts w:cs="Arial"/>
        </w:rPr>
      </w:pPr>
      <w:r w:rsidRPr="00D7139D">
        <w:rPr>
          <w:rFonts w:ascii="Arial" w:hAnsi="Arial" w:cs="Arial"/>
          <w:sz w:val="20"/>
        </w:rPr>
        <w:t>How BPA load forecast will be incorporated into the analysis</w:t>
      </w:r>
    </w:p>
    <w:p w14:paraId="16222CE1" w14:textId="77777777" w:rsidR="00250314" w:rsidRPr="007B60ED" w:rsidRDefault="00250314" w:rsidP="00250314">
      <w:pPr>
        <w:pStyle w:val="ListParagraph"/>
        <w:numPr>
          <w:ilvl w:val="0"/>
          <w:numId w:val="23"/>
        </w:numPr>
        <w:spacing w:after="0"/>
        <w:rPr>
          <w:rFonts w:cs="Arial"/>
        </w:rPr>
      </w:pPr>
      <w:r w:rsidRPr="00D7139D">
        <w:rPr>
          <w:rFonts w:ascii="Arial" w:hAnsi="Arial" w:cs="Arial"/>
          <w:sz w:val="20"/>
        </w:rPr>
        <w:t>How codes and standards will be incorporated into the analysis</w:t>
      </w:r>
    </w:p>
    <w:p w14:paraId="319E30B5" w14:textId="1CBF5657" w:rsidR="004D0FF4" w:rsidRPr="00EF0115" w:rsidRDefault="004D0FF4" w:rsidP="00250314">
      <w:pPr>
        <w:pStyle w:val="ListParagraph"/>
        <w:numPr>
          <w:ilvl w:val="0"/>
          <w:numId w:val="23"/>
        </w:numPr>
        <w:spacing w:after="0"/>
        <w:rPr>
          <w:rFonts w:cs="Arial"/>
        </w:rPr>
      </w:pPr>
      <w:r>
        <w:rPr>
          <w:rFonts w:ascii="Arial" w:hAnsi="Arial" w:cs="Arial"/>
          <w:sz w:val="20"/>
        </w:rPr>
        <w:t>Existing data available and expected to be used</w:t>
      </w:r>
    </w:p>
    <w:p w14:paraId="4DCC2EC4" w14:textId="77777777" w:rsidR="0014184C" w:rsidRDefault="0014184C" w:rsidP="00250314">
      <w:pPr>
        <w:spacing w:after="0"/>
        <w:rPr>
          <w:rFonts w:cs="Arial"/>
        </w:rPr>
      </w:pPr>
    </w:p>
    <w:p w14:paraId="3820668A" w14:textId="77777777" w:rsidR="00250314" w:rsidRPr="004437D9" w:rsidRDefault="00250314" w:rsidP="00250314">
      <w:pPr>
        <w:spacing w:after="0"/>
        <w:rPr>
          <w:rFonts w:cs="Arial"/>
        </w:rPr>
      </w:pPr>
      <w:r>
        <w:rPr>
          <w:rFonts w:cs="Arial"/>
        </w:rPr>
        <w:t>Contractor should base the methodology off of currently known or used procedures. Draft methodology will be reviewed by both BPA and external stakeholders. Contractor will incorporate BPA and public feedback and develop final methodology.</w:t>
      </w:r>
    </w:p>
    <w:p w14:paraId="4E0A9BD1" w14:textId="77777777" w:rsidR="00250314" w:rsidRDefault="00250314" w:rsidP="00250314">
      <w:pPr>
        <w:spacing w:after="0"/>
        <w:rPr>
          <w:rFonts w:cs="Arial"/>
          <w:b/>
          <w:i/>
        </w:rPr>
      </w:pPr>
    </w:p>
    <w:p w14:paraId="0808790C" w14:textId="77777777" w:rsidR="00250314" w:rsidRPr="004437D9" w:rsidRDefault="00250314" w:rsidP="00250314">
      <w:pPr>
        <w:spacing w:after="0"/>
        <w:rPr>
          <w:rFonts w:cs="Arial"/>
          <w:i/>
        </w:rPr>
      </w:pPr>
      <w:r w:rsidRPr="004437D9">
        <w:rPr>
          <w:rFonts w:cs="Arial"/>
          <w:b/>
          <w:i/>
        </w:rPr>
        <w:t>Deliverables:</w:t>
      </w:r>
    </w:p>
    <w:p w14:paraId="481865D9" w14:textId="77777777" w:rsidR="00250314" w:rsidRPr="004437D9" w:rsidRDefault="00250314" w:rsidP="00250314">
      <w:pPr>
        <w:pStyle w:val="ListParagraph"/>
        <w:numPr>
          <w:ilvl w:val="0"/>
          <w:numId w:val="21"/>
        </w:numPr>
        <w:spacing w:after="0"/>
        <w:rPr>
          <w:rFonts w:ascii="Arial" w:hAnsi="Arial" w:cs="Arial"/>
          <w:sz w:val="20"/>
          <w:szCs w:val="20"/>
        </w:rPr>
      </w:pPr>
      <w:r>
        <w:rPr>
          <w:rFonts w:ascii="Arial" w:hAnsi="Arial" w:cs="Arial"/>
          <w:sz w:val="20"/>
          <w:szCs w:val="20"/>
        </w:rPr>
        <w:t>Draft m</w:t>
      </w:r>
      <w:r w:rsidRPr="004437D9">
        <w:rPr>
          <w:rFonts w:ascii="Arial" w:hAnsi="Arial" w:cs="Arial"/>
          <w:sz w:val="20"/>
          <w:szCs w:val="20"/>
        </w:rPr>
        <w:t>emo including the following information</w:t>
      </w:r>
    </w:p>
    <w:p w14:paraId="6B082147" w14:textId="77777777" w:rsidR="00250314" w:rsidRDefault="00250314" w:rsidP="00250314">
      <w:pPr>
        <w:pStyle w:val="ListParagraph"/>
        <w:numPr>
          <w:ilvl w:val="1"/>
          <w:numId w:val="21"/>
        </w:numPr>
        <w:spacing w:after="0"/>
        <w:rPr>
          <w:rFonts w:ascii="Arial" w:hAnsi="Arial" w:cs="Arial"/>
          <w:sz w:val="20"/>
          <w:szCs w:val="20"/>
        </w:rPr>
      </w:pPr>
      <w:r>
        <w:rPr>
          <w:rFonts w:ascii="Arial" w:hAnsi="Arial" w:cs="Arial"/>
          <w:sz w:val="20"/>
          <w:szCs w:val="20"/>
        </w:rPr>
        <w:t>Process for alignment with Council 7</w:t>
      </w:r>
      <w:r w:rsidRPr="00D7139D">
        <w:rPr>
          <w:rFonts w:ascii="Arial" w:hAnsi="Arial" w:cs="Arial"/>
          <w:sz w:val="20"/>
          <w:szCs w:val="20"/>
          <w:vertAlign w:val="superscript"/>
        </w:rPr>
        <w:t>th</w:t>
      </w:r>
      <w:r>
        <w:rPr>
          <w:rFonts w:ascii="Arial" w:hAnsi="Arial" w:cs="Arial"/>
          <w:sz w:val="20"/>
          <w:szCs w:val="20"/>
        </w:rPr>
        <w:t xml:space="preserve"> Plan baseline</w:t>
      </w:r>
    </w:p>
    <w:p w14:paraId="31F18CC4" w14:textId="77777777" w:rsidR="00250314" w:rsidRPr="004437D9" w:rsidRDefault="00250314" w:rsidP="00250314">
      <w:pPr>
        <w:pStyle w:val="ListParagraph"/>
        <w:numPr>
          <w:ilvl w:val="1"/>
          <w:numId w:val="21"/>
        </w:numPr>
        <w:spacing w:after="0"/>
        <w:rPr>
          <w:rFonts w:ascii="Arial" w:hAnsi="Arial" w:cs="Arial"/>
          <w:sz w:val="20"/>
          <w:szCs w:val="20"/>
        </w:rPr>
      </w:pPr>
      <w:r w:rsidRPr="004437D9">
        <w:rPr>
          <w:rFonts w:ascii="Arial" w:hAnsi="Arial" w:cs="Arial"/>
          <w:sz w:val="20"/>
          <w:szCs w:val="20"/>
        </w:rPr>
        <w:t>Existing data available</w:t>
      </w:r>
    </w:p>
    <w:p w14:paraId="1AB20B4E" w14:textId="77777777" w:rsidR="00250314" w:rsidRPr="004437D9" w:rsidRDefault="00250314" w:rsidP="00250314">
      <w:pPr>
        <w:pStyle w:val="ListParagraph"/>
        <w:numPr>
          <w:ilvl w:val="1"/>
          <w:numId w:val="21"/>
        </w:numPr>
        <w:spacing w:after="0"/>
        <w:rPr>
          <w:rFonts w:ascii="Arial" w:hAnsi="Arial" w:cs="Arial"/>
          <w:sz w:val="20"/>
          <w:szCs w:val="20"/>
        </w:rPr>
      </w:pPr>
      <w:r w:rsidRPr="004437D9">
        <w:rPr>
          <w:rFonts w:ascii="Arial" w:hAnsi="Arial" w:cs="Arial"/>
          <w:sz w:val="20"/>
          <w:szCs w:val="20"/>
        </w:rPr>
        <w:t>Additional data needed</w:t>
      </w:r>
    </w:p>
    <w:p w14:paraId="3B68697B" w14:textId="77777777" w:rsidR="00250314" w:rsidRDefault="00250314" w:rsidP="00250314">
      <w:pPr>
        <w:pStyle w:val="ListParagraph"/>
        <w:numPr>
          <w:ilvl w:val="1"/>
          <w:numId w:val="21"/>
        </w:numPr>
        <w:spacing w:after="0"/>
        <w:rPr>
          <w:rFonts w:ascii="Arial" w:hAnsi="Arial" w:cs="Arial"/>
          <w:sz w:val="20"/>
          <w:szCs w:val="20"/>
        </w:rPr>
      </w:pPr>
      <w:r w:rsidRPr="004437D9">
        <w:rPr>
          <w:rFonts w:ascii="Arial" w:hAnsi="Arial" w:cs="Arial"/>
          <w:sz w:val="20"/>
          <w:szCs w:val="20"/>
        </w:rPr>
        <w:t>Methodology for determining savings in BPA service territory</w:t>
      </w:r>
    </w:p>
    <w:p w14:paraId="2FA36BBA" w14:textId="77777777" w:rsidR="00250314" w:rsidRPr="004437D9" w:rsidRDefault="00250314" w:rsidP="00250314">
      <w:pPr>
        <w:pStyle w:val="ListParagraph"/>
        <w:numPr>
          <w:ilvl w:val="0"/>
          <w:numId w:val="21"/>
        </w:numPr>
        <w:spacing w:after="0"/>
        <w:rPr>
          <w:rFonts w:ascii="Arial" w:hAnsi="Arial" w:cs="Arial"/>
          <w:sz w:val="20"/>
          <w:szCs w:val="20"/>
        </w:rPr>
      </w:pPr>
      <w:r>
        <w:rPr>
          <w:rFonts w:ascii="Arial" w:hAnsi="Arial" w:cs="Arial"/>
          <w:sz w:val="20"/>
          <w:szCs w:val="20"/>
        </w:rPr>
        <w:t>Final memo incorporating feedback from BPA and external stakeholders</w:t>
      </w:r>
    </w:p>
    <w:p w14:paraId="2B688275" w14:textId="77777777" w:rsidR="00250314" w:rsidRDefault="00250314" w:rsidP="00250314">
      <w:pPr>
        <w:spacing w:after="0"/>
        <w:rPr>
          <w:rFonts w:cs="Arial"/>
          <w:color w:val="FF0000"/>
        </w:rPr>
      </w:pPr>
    </w:p>
    <w:p w14:paraId="3E776FA3" w14:textId="77777777" w:rsidR="00250314" w:rsidRDefault="00250314" w:rsidP="00250314">
      <w:pPr>
        <w:spacing w:after="0"/>
        <w:rPr>
          <w:rFonts w:cs="Arial"/>
          <w:color w:val="FF0000"/>
          <w:u w:val="single"/>
        </w:rPr>
      </w:pPr>
    </w:p>
    <w:p w14:paraId="07029184" w14:textId="50687BBE" w:rsidR="00250314" w:rsidRPr="004437D9" w:rsidRDefault="00250314" w:rsidP="00250314">
      <w:pPr>
        <w:spacing w:after="0"/>
        <w:rPr>
          <w:rFonts w:cs="Arial"/>
          <w:u w:val="single"/>
        </w:rPr>
      </w:pPr>
      <w:r w:rsidRPr="004437D9">
        <w:rPr>
          <w:rFonts w:cs="Arial"/>
          <w:u w:val="single"/>
        </w:rPr>
        <w:t xml:space="preserve">Task </w:t>
      </w:r>
      <w:r w:rsidR="004D0FF4">
        <w:rPr>
          <w:rFonts w:cs="Arial"/>
          <w:u w:val="single"/>
        </w:rPr>
        <w:t>3</w:t>
      </w:r>
      <w:r w:rsidRPr="004437D9">
        <w:rPr>
          <w:rFonts w:cs="Arial"/>
          <w:u w:val="single"/>
        </w:rPr>
        <w:t>: Develop energy efficiency technical potential supply curves specific to BPA service territory</w:t>
      </w:r>
    </w:p>
    <w:p w14:paraId="08952B81" w14:textId="77777777" w:rsidR="00250314" w:rsidRPr="004437D9" w:rsidRDefault="00250314" w:rsidP="00250314">
      <w:pPr>
        <w:spacing w:after="0"/>
        <w:rPr>
          <w:rFonts w:cs="Arial"/>
          <w:b/>
        </w:rPr>
      </w:pPr>
    </w:p>
    <w:p w14:paraId="5DB2B054" w14:textId="58679BB8" w:rsidR="00250314" w:rsidRPr="004437D9" w:rsidRDefault="00250314" w:rsidP="00250314">
      <w:pPr>
        <w:spacing w:after="0"/>
        <w:rPr>
          <w:rFonts w:cs="Arial"/>
        </w:rPr>
      </w:pPr>
      <w:r w:rsidRPr="004437D9">
        <w:rPr>
          <w:rFonts w:cs="Arial"/>
        </w:rPr>
        <w:t>The Contractor shall develop 20 year energy efficiency supply curves by measure category for the residential, commercial, industrial, agricultural and distribution efficiency sectors. The technical potential should account for all possible energy efficiency potential regardless of cost. Potential will be split out between retrofit and lost opportunity savings. Potential should not include savings from codes and standards</w:t>
      </w:r>
      <w:r w:rsidR="00CC32CC">
        <w:rPr>
          <w:rFonts w:cs="Arial"/>
        </w:rPr>
        <w:t xml:space="preserve"> enacted by 12/31/2014</w:t>
      </w:r>
      <w:r w:rsidRPr="004437D9">
        <w:rPr>
          <w:rFonts w:cs="Arial"/>
        </w:rPr>
        <w:t xml:space="preserve">. All measures will be rolled up to the end use and sector level. </w:t>
      </w:r>
    </w:p>
    <w:p w14:paraId="2B2376C3" w14:textId="77777777" w:rsidR="00250314" w:rsidRPr="004437D9" w:rsidRDefault="00250314" w:rsidP="00250314">
      <w:pPr>
        <w:spacing w:after="0"/>
        <w:rPr>
          <w:rFonts w:cs="Arial"/>
        </w:rPr>
      </w:pPr>
    </w:p>
    <w:p w14:paraId="0A8FCE11" w14:textId="77777777" w:rsidR="00250314" w:rsidRPr="004437D9" w:rsidRDefault="00250314" w:rsidP="00250314">
      <w:pPr>
        <w:spacing w:after="0"/>
        <w:rPr>
          <w:rFonts w:cs="Arial"/>
          <w:i/>
        </w:rPr>
      </w:pPr>
      <w:r w:rsidRPr="004437D9">
        <w:rPr>
          <w:rFonts w:cs="Arial"/>
          <w:b/>
          <w:i/>
        </w:rPr>
        <w:t>Deliverables:</w:t>
      </w:r>
    </w:p>
    <w:p w14:paraId="49E110A2" w14:textId="455E7E53" w:rsidR="00250314" w:rsidRPr="004437D9" w:rsidRDefault="00250314" w:rsidP="00250314">
      <w:pPr>
        <w:pStyle w:val="ListParagraph"/>
        <w:numPr>
          <w:ilvl w:val="0"/>
          <w:numId w:val="21"/>
        </w:numPr>
        <w:spacing w:after="0"/>
        <w:rPr>
          <w:rFonts w:ascii="Arial" w:hAnsi="Arial" w:cs="Arial"/>
          <w:sz w:val="20"/>
          <w:szCs w:val="20"/>
        </w:rPr>
      </w:pPr>
      <w:r w:rsidRPr="004437D9">
        <w:rPr>
          <w:rFonts w:ascii="Arial" w:hAnsi="Arial" w:cs="Arial"/>
          <w:sz w:val="20"/>
          <w:szCs w:val="20"/>
        </w:rPr>
        <w:t>E</w:t>
      </w:r>
      <w:r w:rsidR="00983C92">
        <w:rPr>
          <w:rFonts w:ascii="Arial" w:hAnsi="Arial" w:cs="Arial"/>
          <w:sz w:val="20"/>
          <w:szCs w:val="20"/>
        </w:rPr>
        <w:t xml:space="preserve">nergy </w:t>
      </w:r>
      <w:r w:rsidRPr="004437D9">
        <w:rPr>
          <w:rFonts w:ascii="Arial" w:hAnsi="Arial" w:cs="Arial"/>
          <w:sz w:val="20"/>
          <w:szCs w:val="20"/>
        </w:rPr>
        <w:t>E</w:t>
      </w:r>
      <w:r w:rsidR="00983C92">
        <w:rPr>
          <w:rFonts w:ascii="Arial" w:hAnsi="Arial" w:cs="Arial"/>
          <w:sz w:val="20"/>
          <w:szCs w:val="20"/>
        </w:rPr>
        <w:t>fficiency</w:t>
      </w:r>
      <w:r w:rsidRPr="004437D9">
        <w:rPr>
          <w:rFonts w:ascii="Arial" w:hAnsi="Arial" w:cs="Arial"/>
          <w:sz w:val="20"/>
          <w:szCs w:val="20"/>
        </w:rPr>
        <w:t xml:space="preserve"> supply curves</w:t>
      </w:r>
      <w:r w:rsidR="00983C92">
        <w:rPr>
          <w:rFonts w:ascii="Arial" w:hAnsi="Arial" w:cs="Arial"/>
          <w:sz w:val="20"/>
          <w:szCs w:val="20"/>
        </w:rPr>
        <w:t xml:space="preserve"> in format determined by BPA staff and Contractor</w:t>
      </w:r>
    </w:p>
    <w:p w14:paraId="5A47E201" w14:textId="77777777" w:rsidR="00250314" w:rsidRPr="004437D9" w:rsidRDefault="00250314" w:rsidP="00250314">
      <w:pPr>
        <w:pStyle w:val="ListParagraph"/>
        <w:numPr>
          <w:ilvl w:val="0"/>
          <w:numId w:val="21"/>
        </w:numPr>
        <w:spacing w:after="0"/>
        <w:rPr>
          <w:rFonts w:ascii="Arial" w:hAnsi="Arial" w:cs="Arial"/>
          <w:sz w:val="20"/>
          <w:szCs w:val="20"/>
        </w:rPr>
      </w:pPr>
      <w:r w:rsidRPr="004437D9">
        <w:rPr>
          <w:rFonts w:ascii="Arial" w:hAnsi="Arial" w:cs="Arial"/>
          <w:sz w:val="20"/>
          <w:szCs w:val="20"/>
        </w:rPr>
        <w:t xml:space="preserve">Memo of methodology, sources of data and key assumptions used </w:t>
      </w:r>
    </w:p>
    <w:p w14:paraId="12B62153" w14:textId="77777777" w:rsidR="00250314" w:rsidRPr="006000A2" w:rsidRDefault="00250314" w:rsidP="00250314">
      <w:pPr>
        <w:spacing w:after="0"/>
        <w:rPr>
          <w:rFonts w:cs="Arial"/>
          <w:b/>
          <w:color w:val="FF0000"/>
        </w:rPr>
      </w:pPr>
    </w:p>
    <w:p w14:paraId="70292246" w14:textId="77777777" w:rsidR="00250314" w:rsidRDefault="00250314" w:rsidP="00250314">
      <w:pPr>
        <w:spacing w:after="0"/>
        <w:rPr>
          <w:rFonts w:cs="Arial"/>
          <w:color w:val="FF0000"/>
          <w:u w:val="single"/>
        </w:rPr>
      </w:pPr>
    </w:p>
    <w:p w14:paraId="3A6221E1" w14:textId="6AAEA308" w:rsidR="00250314" w:rsidRPr="00473AF0" w:rsidRDefault="00250314" w:rsidP="00250314">
      <w:pPr>
        <w:spacing w:after="0"/>
        <w:rPr>
          <w:rFonts w:cs="Arial"/>
          <w:u w:val="single"/>
        </w:rPr>
      </w:pPr>
      <w:r w:rsidRPr="00473AF0">
        <w:rPr>
          <w:rFonts w:cs="Arial"/>
          <w:u w:val="single"/>
        </w:rPr>
        <w:t xml:space="preserve">Task </w:t>
      </w:r>
      <w:r w:rsidR="00C01D3A">
        <w:rPr>
          <w:rFonts w:cs="Arial"/>
          <w:u w:val="single"/>
        </w:rPr>
        <w:t>4</w:t>
      </w:r>
      <w:r w:rsidRPr="00473AF0">
        <w:rPr>
          <w:rFonts w:cs="Arial"/>
          <w:u w:val="single"/>
        </w:rPr>
        <w:t xml:space="preserve">: Calculate the achievable savings potential for the BPA service territory.   </w:t>
      </w:r>
    </w:p>
    <w:p w14:paraId="61BA8B47" w14:textId="77777777" w:rsidR="00250314" w:rsidRPr="00473AF0" w:rsidRDefault="00250314" w:rsidP="00250314">
      <w:pPr>
        <w:spacing w:after="0"/>
        <w:rPr>
          <w:rFonts w:cs="Arial"/>
          <w:b/>
        </w:rPr>
      </w:pPr>
    </w:p>
    <w:p w14:paraId="4C7E1B21" w14:textId="77777777" w:rsidR="00250314" w:rsidRPr="00473AF0" w:rsidRDefault="00250314" w:rsidP="00250314">
      <w:pPr>
        <w:spacing w:after="0"/>
        <w:rPr>
          <w:rFonts w:cs="Arial"/>
        </w:rPr>
      </w:pPr>
      <w:r w:rsidRPr="00473AF0">
        <w:rPr>
          <w:rFonts w:cs="Arial"/>
        </w:rPr>
        <w:t xml:space="preserve">The Contractor will work with BPA to determine the appropriate achievability factors and assumptions for the measure categories of the CPA. Using agreed upon inputs, the Contractor will calculate the 20 year achievable potential for the BPA service territory. Savings will be outlined annually, by measure category type, as well as rolled up by end use and sector level. Savings will be split out between retrofit and lost opportunity. </w:t>
      </w:r>
    </w:p>
    <w:p w14:paraId="1CE38FE4" w14:textId="77777777" w:rsidR="00250314" w:rsidRPr="00473AF0" w:rsidRDefault="00250314" w:rsidP="00250314">
      <w:pPr>
        <w:spacing w:after="0"/>
        <w:rPr>
          <w:rFonts w:cs="Arial"/>
        </w:rPr>
      </w:pPr>
    </w:p>
    <w:p w14:paraId="6113DB91" w14:textId="77777777" w:rsidR="00250314" w:rsidRPr="00473AF0" w:rsidRDefault="00250314" w:rsidP="00250314">
      <w:pPr>
        <w:spacing w:after="0"/>
        <w:rPr>
          <w:rFonts w:cs="Arial"/>
          <w:i/>
        </w:rPr>
      </w:pPr>
      <w:r w:rsidRPr="00473AF0">
        <w:rPr>
          <w:rFonts w:cs="Arial"/>
          <w:b/>
          <w:i/>
        </w:rPr>
        <w:t>Deliverables:</w:t>
      </w:r>
    </w:p>
    <w:p w14:paraId="51DB3D4A" w14:textId="6E597B21" w:rsidR="00250314" w:rsidRPr="00473AF0" w:rsidRDefault="00983C92" w:rsidP="00250314">
      <w:pPr>
        <w:pStyle w:val="ListParagraph"/>
        <w:numPr>
          <w:ilvl w:val="0"/>
          <w:numId w:val="21"/>
        </w:numPr>
        <w:spacing w:after="0"/>
        <w:rPr>
          <w:rFonts w:ascii="Arial" w:hAnsi="Arial" w:cs="Arial"/>
          <w:sz w:val="20"/>
          <w:szCs w:val="20"/>
        </w:rPr>
      </w:pPr>
      <w:r>
        <w:rPr>
          <w:rFonts w:ascii="Arial" w:hAnsi="Arial" w:cs="Arial"/>
          <w:sz w:val="20"/>
          <w:szCs w:val="20"/>
        </w:rPr>
        <w:t>EE supply curves with all achievability factors applied</w:t>
      </w:r>
      <w:r w:rsidR="00D474E7">
        <w:rPr>
          <w:rFonts w:ascii="Arial" w:hAnsi="Arial" w:cs="Arial"/>
          <w:sz w:val="20"/>
          <w:szCs w:val="20"/>
        </w:rPr>
        <w:t xml:space="preserve"> delivered in format compatible with BPA Resource Program Optimization Model</w:t>
      </w:r>
    </w:p>
    <w:p w14:paraId="62CB2423" w14:textId="77777777" w:rsidR="00250314" w:rsidRPr="00473AF0" w:rsidRDefault="00250314" w:rsidP="00250314">
      <w:pPr>
        <w:pStyle w:val="ListParagraph"/>
        <w:numPr>
          <w:ilvl w:val="0"/>
          <w:numId w:val="21"/>
        </w:numPr>
        <w:spacing w:after="0"/>
        <w:rPr>
          <w:rFonts w:ascii="Arial" w:hAnsi="Arial" w:cs="Arial"/>
          <w:sz w:val="20"/>
          <w:szCs w:val="20"/>
        </w:rPr>
      </w:pPr>
      <w:r w:rsidRPr="00473AF0">
        <w:rPr>
          <w:rFonts w:ascii="Arial" w:hAnsi="Arial" w:cs="Arial"/>
          <w:sz w:val="20"/>
          <w:szCs w:val="20"/>
        </w:rPr>
        <w:t>Memo summarizing inputs, assumptions and process</w:t>
      </w:r>
    </w:p>
    <w:p w14:paraId="26362DE8" w14:textId="77777777" w:rsidR="00250314" w:rsidRDefault="00250314" w:rsidP="00250314">
      <w:pPr>
        <w:spacing w:after="0"/>
        <w:rPr>
          <w:rFonts w:cs="Arial"/>
        </w:rPr>
      </w:pPr>
    </w:p>
    <w:p w14:paraId="078BD2EF" w14:textId="77777777" w:rsidR="00250314" w:rsidRDefault="00250314" w:rsidP="00250314">
      <w:pPr>
        <w:spacing w:after="0"/>
        <w:rPr>
          <w:rFonts w:cs="Arial"/>
        </w:rPr>
      </w:pPr>
    </w:p>
    <w:p w14:paraId="1A27D067" w14:textId="77777777" w:rsidR="00250314" w:rsidRDefault="00250314" w:rsidP="00250314">
      <w:pPr>
        <w:spacing w:after="0"/>
        <w:rPr>
          <w:rFonts w:cs="Arial"/>
          <w:u w:val="single"/>
        </w:rPr>
      </w:pPr>
    </w:p>
    <w:p w14:paraId="0472AE07" w14:textId="54EDEEA3" w:rsidR="00250314" w:rsidRPr="007C5BFE" w:rsidRDefault="00250314" w:rsidP="00250314">
      <w:pPr>
        <w:spacing w:after="0"/>
        <w:rPr>
          <w:rFonts w:cs="Arial"/>
          <w:u w:val="single"/>
        </w:rPr>
      </w:pPr>
      <w:r w:rsidRPr="007C5BFE">
        <w:rPr>
          <w:rFonts w:cs="Arial"/>
          <w:u w:val="single"/>
        </w:rPr>
        <w:t xml:space="preserve">Task </w:t>
      </w:r>
      <w:r w:rsidR="00C01D3A">
        <w:rPr>
          <w:rFonts w:cs="Arial"/>
          <w:u w:val="single"/>
        </w:rPr>
        <w:t>5</w:t>
      </w:r>
      <w:r w:rsidRPr="007C5BFE">
        <w:rPr>
          <w:rFonts w:cs="Arial"/>
          <w:u w:val="single"/>
        </w:rPr>
        <w:t>: Develop draft workbook</w:t>
      </w:r>
      <w:r>
        <w:rPr>
          <w:rFonts w:cs="Arial"/>
          <w:u w:val="single"/>
        </w:rPr>
        <w:t>,</w:t>
      </w:r>
      <w:r w:rsidRPr="007C5BFE">
        <w:rPr>
          <w:rFonts w:cs="Arial"/>
          <w:u w:val="single"/>
        </w:rPr>
        <w:t xml:space="preserve"> report</w:t>
      </w:r>
      <w:r>
        <w:rPr>
          <w:rFonts w:cs="Arial"/>
          <w:u w:val="single"/>
        </w:rPr>
        <w:t xml:space="preserve"> and presentation</w:t>
      </w:r>
      <w:r w:rsidRPr="007C5BFE">
        <w:rPr>
          <w:rFonts w:cs="Arial"/>
          <w:u w:val="single"/>
        </w:rPr>
        <w:t xml:space="preserve"> </w:t>
      </w:r>
    </w:p>
    <w:p w14:paraId="3E8AF545" w14:textId="77777777" w:rsidR="00250314" w:rsidRPr="007C5BFE" w:rsidRDefault="00250314" w:rsidP="00250314">
      <w:pPr>
        <w:spacing w:after="0"/>
        <w:rPr>
          <w:rFonts w:cs="Arial"/>
          <w:u w:val="single"/>
        </w:rPr>
      </w:pPr>
    </w:p>
    <w:p w14:paraId="73F030C7" w14:textId="434D8BAD" w:rsidR="00250314" w:rsidRPr="007C5BFE" w:rsidRDefault="00250314" w:rsidP="00250314">
      <w:pPr>
        <w:spacing w:after="0"/>
        <w:rPr>
          <w:rFonts w:cs="Arial"/>
        </w:rPr>
      </w:pPr>
      <w:r w:rsidRPr="007C5BFE">
        <w:rPr>
          <w:rFonts w:cs="Arial"/>
        </w:rPr>
        <w:t>Contractor will develop the draft CPA, including the results in excel workbook</w:t>
      </w:r>
      <w:r>
        <w:rPr>
          <w:rFonts w:cs="Arial"/>
        </w:rPr>
        <w:t xml:space="preserve"> as well as in a format ready for the Resource Program Optimization Model. </w:t>
      </w:r>
      <w:r w:rsidRPr="007C5BFE">
        <w:rPr>
          <w:rFonts w:cs="Arial"/>
        </w:rPr>
        <w:t xml:space="preserve"> </w:t>
      </w:r>
      <w:r>
        <w:rPr>
          <w:rFonts w:cs="Arial"/>
        </w:rPr>
        <w:t>Contractor will also produce a</w:t>
      </w:r>
      <w:r w:rsidRPr="007C5BFE">
        <w:rPr>
          <w:rFonts w:cs="Arial"/>
        </w:rPr>
        <w:t xml:space="preserve"> draft written report (no more than 50 pages) summarizing the analysis and results of the assessment. </w:t>
      </w:r>
      <w:r w:rsidR="00CC32CC">
        <w:rPr>
          <w:rFonts w:cs="Arial"/>
        </w:rPr>
        <w:t xml:space="preserve">The report will include a summary of any differences from the Council analysis, including any errors found in the Council work or areas where BPA differed from Council inputs or assumptions. </w:t>
      </w:r>
      <w:r>
        <w:rPr>
          <w:rFonts w:cs="Arial"/>
        </w:rPr>
        <w:t xml:space="preserve">Contractor will also develop a PowerPoint presentation summarizing the results to be shared with external parties. </w:t>
      </w:r>
      <w:r w:rsidRPr="007C5BFE">
        <w:rPr>
          <w:rFonts w:cs="Arial"/>
        </w:rPr>
        <w:t xml:space="preserve">The draft report will be reviewed by BPA and external parties and will be returned to contractor with comments for development of the final draft. </w:t>
      </w:r>
    </w:p>
    <w:p w14:paraId="6343C91D" w14:textId="09066D8C" w:rsidR="0014184C" w:rsidRDefault="0014184C">
      <w:pPr>
        <w:spacing w:after="0"/>
        <w:jc w:val="left"/>
        <w:rPr>
          <w:rFonts w:cs="Arial"/>
          <w:b/>
          <w:i/>
        </w:rPr>
      </w:pPr>
    </w:p>
    <w:p w14:paraId="003BCFC0" w14:textId="2D2AEFF1" w:rsidR="00250314" w:rsidRPr="007C5BFE" w:rsidRDefault="00250314" w:rsidP="00250314">
      <w:pPr>
        <w:spacing w:after="0"/>
        <w:rPr>
          <w:rFonts w:cs="Arial"/>
          <w:i/>
        </w:rPr>
      </w:pPr>
      <w:r w:rsidRPr="007C5BFE">
        <w:rPr>
          <w:rFonts w:cs="Arial"/>
          <w:b/>
          <w:i/>
        </w:rPr>
        <w:t>Deliverables:</w:t>
      </w:r>
    </w:p>
    <w:p w14:paraId="119DA1F7" w14:textId="77777777" w:rsidR="00250314" w:rsidRPr="007C5BFE" w:rsidRDefault="00250314" w:rsidP="00250314">
      <w:pPr>
        <w:pStyle w:val="ListParagraph"/>
        <w:numPr>
          <w:ilvl w:val="0"/>
          <w:numId w:val="21"/>
        </w:numPr>
        <w:spacing w:after="0"/>
        <w:rPr>
          <w:rFonts w:ascii="Arial" w:hAnsi="Arial" w:cs="Arial"/>
          <w:sz w:val="20"/>
          <w:szCs w:val="20"/>
        </w:rPr>
      </w:pPr>
      <w:r w:rsidRPr="007C5BFE">
        <w:rPr>
          <w:rFonts w:ascii="Arial" w:hAnsi="Arial" w:cs="Arial"/>
          <w:sz w:val="20"/>
          <w:szCs w:val="20"/>
        </w:rPr>
        <w:t>Draft CPA report</w:t>
      </w:r>
    </w:p>
    <w:p w14:paraId="675B3076" w14:textId="44A241AA" w:rsidR="00250314" w:rsidRDefault="00250314" w:rsidP="00250314">
      <w:pPr>
        <w:pStyle w:val="ListParagraph"/>
        <w:numPr>
          <w:ilvl w:val="0"/>
          <w:numId w:val="21"/>
        </w:numPr>
        <w:spacing w:after="0"/>
        <w:rPr>
          <w:rFonts w:ascii="Arial" w:hAnsi="Arial" w:cs="Arial"/>
          <w:sz w:val="20"/>
          <w:szCs w:val="20"/>
        </w:rPr>
      </w:pPr>
      <w:r w:rsidRPr="007C5BFE">
        <w:rPr>
          <w:rFonts w:ascii="Arial" w:hAnsi="Arial" w:cs="Arial"/>
          <w:sz w:val="20"/>
          <w:szCs w:val="20"/>
        </w:rPr>
        <w:t xml:space="preserve">Draft CPA workbook in </w:t>
      </w:r>
      <w:r w:rsidR="00D474E7">
        <w:rPr>
          <w:rFonts w:ascii="Arial" w:hAnsi="Arial" w:cs="Arial"/>
          <w:sz w:val="20"/>
          <w:szCs w:val="20"/>
        </w:rPr>
        <w:t>format that is transparent and accessible to public</w:t>
      </w:r>
    </w:p>
    <w:p w14:paraId="305EFBC3" w14:textId="77777777" w:rsidR="00250314" w:rsidRPr="007C5BFE" w:rsidRDefault="00250314" w:rsidP="00250314">
      <w:pPr>
        <w:pStyle w:val="ListParagraph"/>
        <w:numPr>
          <w:ilvl w:val="0"/>
          <w:numId w:val="21"/>
        </w:numPr>
        <w:spacing w:after="0"/>
        <w:rPr>
          <w:rFonts w:ascii="Arial" w:hAnsi="Arial" w:cs="Arial"/>
          <w:sz w:val="20"/>
          <w:szCs w:val="20"/>
        </w:rPr>
      </w:pPr>
      <w:r>
        <w:rPr>
          <w:rFonts w:ascii="Arial" w:hAnsi="Arial" w:cs="Arial"/>
          <w:sz w:val="20"/>
          <w:szCs w:val="20"/>
        </w:rPr>
        <w:t>Draft CPA results presentation in PowerPoint</w:t>
      </w:r>
    </w:p>
    <w:p w14:paraId="46ED2C2D" w14:textId="77777777" w:rsidR="00250314" w:rsidRPr="00473AF0" w:rsidRDefault="00250314" w:rsidP="00250314">
      <w:pPr>
        <w:spacing w:after="0"/>
        <w:rPr>
          <w:rFonts w:cs="Arial"/>
          <w:color w:val="FF0000"/>
        </w:rPr>
      </w:pPr>
    </w:p>
    <w:p w14:paraId="13C48701" w14:textId="77777777" w:rsidR="00250314" w:rsidRDefault="00250314" w:rsidP="00250314">
      <w:pPr>
        <w:spacing w:after="0"/>
        <w:rPr>
          <w:rFonts w:cs="Arial"/>
          <w:color w:val="FF0000"/>
          <w:u w:val="single"/>
        </w:rPr>
      </w:pPr>
    </w:p>
    <w:p w14:paraId="2BFB89CE" w14:textId="6A4A8C83" w:rsidR="00250314" w:rsidRPr="006F515D" w:rsidRDefault="00250314" w:rsidP="00250314">
      <w:pPr>
        <w:spacing w:after="0"/>
        <w:rPr>
          <w:rFonts w:cs="Arial"/>
          <w:u w:val="single"/>
        </w:rPr>
      </w:pPr>
      <w:r w:rsidRPr="006F515D">
        <w:rPr>
          <w:rFonts w:cs="Arial"/>
          <w:u w:val="single"/>
        </w:rPr>
        <w:t xml:space="preserve">Task </w:t>
      </w:r>
      <w:r w:rsidR="00C01D3A">
        <w:rPr>
          <w:rFonts w:cs="Arial"/>
          <w:u w:val="single"/>
        </w:rPr>
        <w:t>6</w:t>
      </w:r>
      <w:r w:rsidRPr="006F515D">
        <w:rPr>
          <w:rFonts w:cs="Arial"/>
          <w:u w:val="single"/>
        </w:rPr>
        <w:t>: Develop final workbook, report and presentation</w:t>
      </w:r>
    </w:p>
    <w:p w14:paraId="6BE27CEC" w14:textId="77777777" w:rsidR="00250314" w:rsidRPr="006F515D" w:rsidRDefault="00250314" w:rsidP="00250314">
      <w:pPr>
        <w:spacing w:after="0"/>
        <w:rPr>
          <w:rFonts w:cs="Arial"/>
          <w:u w:val="single"/>
        </w:rPr>
      </w:pPr>
    </w:p>
    <w:p w14:paraId="6ADF68CF" w14:textId="77777777" w:rsidR="00250314" w:rsidRPr="006F515D" w:rsidRDefault="00250314" w:rsidP="00250314">
      <w:pPr>
        <w:spacing w:after="0"/>
        <w:rPr>
          <w:rFonts w:cs="Arial"/>
        </w:rPr>
      </w:pPr>
      <w:r w:rsidRPr="006F515D">
        <w:rPr>
          <w:rFonts w:cs="Arial"/>
        </w:rPr>
        <w:t xml:space="preserve">Based on feedback received by BPA and external parties, Contractor will revise the draft CPA and develop the final draft for the report, workbook and presentation. </w:t>
      </w:r>
    </w:p>
    <w:p w14:paraId="17C4CFCD" w14:textId="77777777" w:rsidR="00250314" w:rsidRDefault="00250314" w:rsidP="00250314">
      <w:pPr>
        <w:spacing w:after="0"/>
        <w:rPr>
          <w:rFonts w:cs="Arial"/>
          <w:color w:val="FF0000"/>
        </w:rPr>
      </w:pPr>
    </w:p>
    <w:p w14:paraId="7464B606" w14:textId="77777777" w:rsidR="00250314" w:rsidRPr="007C5BFE" w:rsidRDefault="00250314" w:rsidP="00250314">
      <w:pPr>
        <w:spacing w:after="0"/>
        <w:rPr>
          <w:rFonts w:cs="Arial"/>
          <w:i/>
        </w:rPr>
      </w:pPr>
      <w:r w:rsidRPr="007C5BFE">
        <w:rPr>
          <w:rFonts w:cs="Arial"/>
          <w:b/>
          <w:i/>
        </w:rPr>
        <w:t>Deliverables:</w:t>
      </w:r>
    </w:p>
    <w:p w14:paraId="56A7FA1E" w14:textId="77777777" w:rsidR="00250314" w:rsidRPr="007C5BFE" w:rsidRDefault="00250314" w:rsidP="00250314">
      <w:pPr>
        <w:pStyle w:val="ListParagraph"/>
        <w:numPr>
          <w:ilvl w:val="0"/>
          <w:numId w:val="21"/>
        </w:numPr>
        <w:spacing w:after="0"/>
        <w:rPr>
          <w:rFonts w:ascii="Arial" w:hAnsi="Arial" w:cs="Arial"/>
          <w:sz w:val="20"/>
          <w:szCs w:val="20"/>
        </w:rPr>
      </w:pPr>
      <w:r>
        <w:rPr>
          <w:rFonts w:ascii="Arial" w:hAnsi="Arial" w:cs="Arial"/>
          <w:sz w:val="20"/>
          <w:szCs w:val="20"/>
        </w:rPr>
        <w:t>Final</w:t>
      </w:r>
      <w:r w:rsidRPr="007C5BFE">
        <w:rPr>
          <w:rFonts w:ascii="Arial" w:hAnsi="Arial" w:cs="Arial"/>
          <w:sz w:val="20"/>
          <w:szCs w:val="20"/>
        </w:rPr>
        <w:t xml:space="preserve"> CPA report</w:t>
      </w:r>
    </w:p>
    <w:p w14:paraId="053326FF" w14:textId="77777777" w:rsidR="00250314" w:rsidRDefault="00250314" w:rsidP="00250314">
      <w:pPr>
        <w:pStyle w:val="ListParagraph"/>
        <w:numPr>
          <w:ilvl w:val="0"/>
          <w:numId w:val="21"/>
        </w:numPr>
        <w:spacing w:after="0"/>
        <w:rPr>
          <w:rFonts w:ascii="Arial" w:hAnsi="Arial" w:cs="Arial"/>
          <w:sz w:val="20"/>
          <w:szCs w:val="20"/>
        </w:rPr>
      </w:pPr>
      <w:r>
        <w:rPr>
          <w:rFonts w:ascii="Arial" w:hAnsi="Arial" w:cs="Arial"/>
          <w:sz w:val="20"/>
          <w:szCs w:val="20"/>
        </w:rPr>
        <w:t xml:space="preserve">Final </w:t>
      </w:r>
      <w:r w:rsidRPr="007C5BFE">
        <w:rPr>
          <w:rFonts w:ascii="Arial" w:hAnsi="Arial" w:cs="Arial"/>
          <w:sz w:val="20"/>
          <w:szCs w:val="20"/>
        </w:rPr>
        <w:t>CPA workbook in excel format</w:t>
      </w:r>
    </w:p>
    <w:p w14:paraId="166BACCD" w14:textId="77777777" w:rsidR="00250314" w:rsidRDefault="00250314" w:rsidP="00250314">
      <w:pPr>
        <w:pStyle w:val="ListParagraph"/>
        <w:numPr>
          <w:ilvl w:val="0"/>
          <w:numId w:val="21"/>
        </w:numPr>
        <w:spacing w:after="0"/>
        <w:rPr>
          <w:rFonts w:ascii="Arial" w:hAnsi="Arial" w:cs="Arial"/>
          <w:sz w:val="20"/>
          <w:szCs w:val="20"/>
        </w:rPr>
      </w:pPr>
      <w:r>
        <w:rPr>
          <w:rFonts w:ascii="Arial" w:hAnsi="Arial" w:cs="Arial"/>
          <w:sz w:val="20"/>
          <w:szCs w:val="20"/>
        </w:rPr>
        <w:t>Final CPA ready for input into Resource Program Optimization Model</w:t>
      </w:r>
    </w:p>
    <w:p w14:paraId="3BD0F5BC" w14:textId="77777777" w:rsidR="00250314" w:rsidRDefault="00250314" w:rsidP="00250314">
      <w:pPr>
        <w:pStyle w:val="ListParagraph"/>
        <w:numPr>
          <w:ilvl w:val="0"/>
          <w:numId w:val="21"/>
        </w:numPr>
        <w:spacing w:after="0"/>
        <w:rPr>
          <w:rFonts w:ascii="Arial" w:hAnsi="Arial" w:cs="Arial"/>
          <w:sz w:val="20"/>
          <w:szCs w:val="20"/>
        </w:rPr>
      </w:pPr>
      <w:r>
        <w:rPr>
          <w:rFonts w:ascii="Arial" w:hAnsi="Arial" w:cs="Arial"/>
          <w:sz w:val="20"/>
          <w:szCs w:val="20"/>
        </w:rPr>
        <w:t>Final CPA results presentation in PowerPoint</w:t>
      </w:r>
    </w:p>
    <w:p w14:paraId="5A700F27" w14:textId="77777777" w:rsidR="00250314" w:rsidRDefault="00250314" w:rsidP="00250314">
      <w:pPr>
        <w:spacing w:after="0"/>
        <w:rPr>
          <w:rFonts w:cs="Arial"/>
        </w:rPr>
      </w:pPr>
    </w:p>
    <w:p w14:paraId="1FC1EE12" w14:textId="77777777" w:rsidR="00917AD6" w:rsidRDefault="00917AD6" w:rsidP="00250314">
      <w:pPr>
        <w:spacing w:after="0"/>
        <w:rPr>
          <w:rFonts w:cs="Arial"/>
          <w:u w:val="single"/>
        </w:rPr>
      </w:pPr>
    </w:p>
    <w:p w14:paraId="18022D8D" w14:textId="3FA7683B" w:rsidR="00250314" w:rsidRDefault="00250314" w:rsidP="00250314">
      <w:pPr>
        <w:spacing w:after="0"/>
        <w:rPr>
          <w:rFonts w:cs="Arial"/>
          <w:u w:val="single"/>
        </w:rPr>
      </w:pPr>
      <w:r w:rsidRPr="005530DB">
        <w:rPr>
          <w:rFonts w:cs="Arial"/>
          <w:u w:val="single"/>
        </w:rPr>
        <w:t xml:space="preserve">Task </w:t>
      </w:r>
      <w:r w:rsidR="00C01D3A">
        <w:rPr>
          <w:rFonts w:cs="Arial"/>
          <w:u w:val="single"/>
        </w:rPr>
        <w:t>7</w:t>
      </w:r>
      <w:r w:rsidRPr="005530DB">
        <w:rPr>
          <w:rFonts w:cs="Arial"/>
          <w:u w:val="single"/>
        </w:rPr>
        <w:t xml:space="preserve">: Presentation of Results </w:t>
      </w:r>
    </w:p>
    <w:p w14:paraId="269A40A8" w14:textId="77777777" w:rsidR="00250314" w:rsidRDefault="00250314" w:rsidP="00250314">
      <w:pPr>
        <w:spacing w:after="0"/>
        <w:rPr>
          <w:rFonts w:cs="Arial"/>
          <w:u w:val="single"/>
        </w:rPr>
      </w:pPr>
    </w:p>
    <w:p w14:paraId="06AF3CFC" w14:textId="79D59D24" w:rsidR="00250314" w:rsidRDefault="00250314" w:rsidP="00250314">
      <w:pPr>
        <w:spacing w:after="0"/>
        <w:rPr>
          <w:rFonts w:cs="Arial"/>
        </w:rPr>
      </w:pPr>
      <w:r>
        <w:rPr>
          <w:rFonts w:cs="Arial"/>
        </w:rPr>
        <w:t xml:space="preserve">Contractor will </w:t>
      </w:r>
      <w:r w:rsidR="00581D3F">
        <w:rPr>
          <w:rFonts w:cs="Arial"/>
        </w:rPr>
        <w:t>provide two presentation</w:t>
      </w:r>
      <w:r w:rsidR="00730181">
        <w:rPr>
          <w:rFonts w:cs="Arial"/>
        </w:rPr>
        <w:t>s</w:t>
      </w:r>
      <w:r w:rsidR="00581D3F">
        <w:rPr>
          <w:rFonts w:cs="Arial"/>
        </w:rPr>
        <w:t xml:space="preserve"> of results; one internal and one external</w:t>
      </w:r>
      <w:r>
        <w:rPr>
          <w:rFonts w:cs="Arial"/>
        </w:rPr>
        <w:t>. Presentation</w:t>
      </w:r>
      <w:r w:rsidR="00581D3F">
        <w:rPr>
          <w:rFonts w:cs="Arial"/>
        </w:rPr>
        <w:t>s</w:t>
      </w:r>
      <w:r>
        <w:rPr>
          <w:rFonts w:cs="Arial"/>
        </w:rPr>
        <w:t xml:space="preserve"> should be approximately 90 minutes in length and will include the following:</w:t>
      </w:r>
    </w:p>
    <w:p w14:paraId="3A875233" w14:textId="77777777" w:rsidR="0014184C" w:rsidRDefault="0014184C" w:rsidP="00250314">
      <w:pPr>
        <w:spacing w:after="0"/>
        <w:rPr>
          <w:rFonts w:cs="Arial"/>
        </w:rPr>
      </w:pPr>
    </w:p>
    <w:p w14:paraId="0BC33BC2" w14:textId="77777777" w:rsidR="00250314" w:rsidRPr="006F515D" w:rsidRDefault="00250314" w:rsidP="00250314">
      <w:pPr>
        <w:pStyle w:val="ListParagraph"/>
        <w:numPr>
          <w:ilvl w:val="0"/>
          <w:numId w:val="22"/>
        </w:numPr>
        <w:spacing w:after="0"/>
        <w:rPr>
          <w:rFonts w:ascii="Arial" w:hAnsi="Arial" w:cs="Arial"/>
          <w:sz w:val="20"/>
          <w:szCs w:val="20"/>
        </w:rPr>
      </w:pPr>
      <w:r w:rsidRPr="006F515D">
        <w:rPr>
          <w:rFonts w:ascii="Arial" w:hAnsi="Arial" w:cs="Arial"/>
          <w:sz w:val="20"/>
          <w:szCs w:val="20"/>
        </w:rPr>
        <w:t>Overview and methodology and process</w:t>
      </w:r>
    </w:p>
    <w:p w14:paraId="5BD83B65" w14:textId="77777777" w:rsidR="00250314" w:rsidRPr="006F515D" w:rsidRDefault="00250314" w:rsidP="00250314">
      <w:pPr>
        <w:pStyle w:val="ListParagraph"/>
        <w:numPr>
          <w:ilvl w:val="0"/>
          <w:numId w:val="22"/>
        </w:numPr>
        <w:spacing w:after="0"/>
        <w:rPr>
          <w:rFonts w:ascii="Arial" w:hAnsi="Arial" w:cs="Arial"/>
          <w:sz w:val="20"/>
          <w:szCs w:val="20"/>
        </w:rPr>
      </w:pPr>
      <w:r w:rsidRPr="006F515D">
        <w:rPr>
          <w:rFonts w:ascii="Arial" w:hAnsi="Arial" w:cs="Arial"/>
          <w:sz w:val="20"/>
          <w:szCs w:val="20"/>
        </w:rPr>
        <w:t>Summary of EE supply curves</w:t>
      </w:r>
    </w:p>
    <w:p w14:paraId="116B7B32" w14:textId="77777777" w:rsidR="00250314" w:rsidRPr="006F515D" w:rsidRDefault="00250314" w:rsidP="00250314">
      <w:pPr>
        <w:pStyle w:val="ListParagraph"/>
        <w:numPr>
          <w:ilvl w:val="0"/>
          <w:numId w:val="22"/>
        </w:numPr>
        <w:spacing w:after="0"/>
        <w:rPr>
          <w:rFonts w:ascii="Arial" w:hAnsi="Arial" w:cs="Arial"/>
          <w:sz w:val="20"/>
          <w:szCs w:val="20"/>
        </w:rPr>
      </w:pPr>
      <w:r w:rsidRPr="006F515D">
        <w:rPr>
          <w:rFonts w:ascii="Arial" w:hAnsi="Arial" w:cs="Arial"/>
          <w:sz w:val="20"/>
          <w:szCs w:val="20"/>
        </w:rPr>
        <w:t>Summary of achievability assumptions and inputs</w:t>
      </w:r>
    </w:p>
    <w:p w14:paraId="6361D70C" w14:textId="77777777" w:rsidR="00250314" w:rsidRPr="006F515D" w:rsidRDefault="00250314" w:rsidP="00250314">
      <w:pPr>
        <w:pStyle w:val="ListParagraph"/>
        <w:numPr>
          <w:ilvl w:val="0"/>
          <w:numId w:val="22"/>
        </w:numPr>
        <w:spacing w:after="0"/>
        <w:rPr>
          <w:rFonts w:ascii="Arial" w:hAnsi="Arial" w:cs="Arial"/>
          <w:sz w:val="20"/>
          <w:szCs w:val="20"/>
        </w:rPr>
      </w:pPr>
      <w:r w:rsidRPr="006F515D">
        <w:rPr>
          <w:rFonts w:ascii="Arial" w:hAnsi="Arial" w:cs="Arial"/>
          <w:sz w:val="20"/>
          <w:szCs w:val="20"/>
        </w:rPr>
        <w:t>Results of analysis</w:t>
      </w:r>
      <w:r>
        <w:rPr>
          <w:rFonts w:ascii="Arial" w:hAnsi="Arial" w:cs="Arial"/>
          <w:sz w:val="20"/>
          <w:szCs w:val="20"/>
        </w:rPr>
        <w:t xml:space="preserve"> </w:t>
      </w:r>
      <w:r w:rsidRPr="006F515D">
        <w:rPr>
          <w:rFonts w:ascii="Arial" w:hAnsi="Arial" w:cs="Arial"/>
          <w:sz w:val="20"/>
          <w:szCs w:val="20"/>
        </w:rPr>
        <w:t xml:space="preserve"> </w:t>
      </w:r>
    </w:p>
    <w:p w14:paraId="28BD095F" w14:textId="77777777" w:rsidR="00250314" w:rsidRDefault="00250314" w:rsidP="00AF36A6">
      <w:pPr>
        <w:spacing w:after="0"/>
        <w:jc w:val="left"/>
        <w:rPr>
          <w:rFonts w:cs="Arial"/>
          <w:b/>
        </w:rPr>
      </w:pPr>
    </w:p>
    <w:p w14:paraId="771D5BD3" w14:textId="77777777" w:rsidR="00250314" w:rsidRPr="00BC5FF2" w:rsidRDefault="00250314" w:rsidP="00AF36A6">
      <w:pPr>
        <w:spacing w:after="0"/>
        <w:jc w:val="left"/>
        <w:rPr>
          <w:rFonts w:cs="Arial"/>
          <w:b/>
        </w:rPr>
      </w:pPr>
    </w:p>
    <w:p w14:paraId="290BBEAC" w14:textId="77777777" w:rsidR="00AF36A6" w:rsidRPr="000948AA" w:rsidRDefault="00AF36A6" w:rsidP="007C6AF1">
      <w:pPr>
        <w:tabs>
          <w:tab w:val="left" w:pos="600"/>
          <w:tab w:val="left" w:pos="9240"/>
        </w:tabs>
        <w:spacing w:after="0"/>
        <w:outlineLvl w:val="0"/>
        <w:rPr>
          <w:rFonts w:cs="Arial"/>
          <w:b/>
          <w:u w:val="single"/>
        </w:rPr>
      </w:pPr>
    </w:p>
    <w:sectPr w:rsidR="00AF36A6" w:rsidRPr="000948AA" w:rsidSect="00AF36A6">
      <w:footerReference w:type="default" r:id="rId11"/>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663BC" w14:textId="77777777" w:rsidR="006A46A9" w:rsidRDefault="006A46A9">
      <w:r>
        <w:separator/>
      </w:r>
    </w:p>
  </w:endnote>
  <w:endnote w:type="continuationSeparator" w:id="0">
    <w:p w14:paraId="03B6EA14" w14:textId="77777777" w:rsidR="006A46A9" w:rsidRDefault="006A46A9">
      <w:r>
        <w:continuationSeparator/>
      </w:r>
    </w:p>
  </w:endnote>
  <w:endnote w:type="continuationNotice" w:id="1">
    <w:p w14:paraId="4F3E537B" w14:textId="77777777" w:rsidR="006A46A9" w:rsidRDefault="006A46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4410" w14:textId="5CEA1F74" w:rsidR="005A16A6" w:rsidRPr="00643BED" w:rsidRDefault="0014184C" w:rsidP="006F4A5B">
    <w:pPr>
      <w:pStyle w:val="Footer"/>
      <w:pBdr>
        <w:top w:val="single" w:sz="12" w:space="1" w:color="auto"/>
      </w:pBdr>
      <w:tabs>
        <w:tab w:val="clear" w:pos="4320"/>
        <w:tab w:val="clear" w:pos="8640"/>
        <w:tab w:val="center" w:pos="4140"/>
        <w:tab w:val="right" w:pos="10080"/>
      </w:tabs>
      <w:spacing w:before="240" w:after="0"/>
      <w:jc w:val="left"/>
      <w:rPr>
        <w:b/>
      </w:rPr>
    </w:pPr>
    <w:r>
      <w:rPr>
        <w:b/>
      </w:rPr>
      <w:t xml:space="preserve">RFO # </w:t>
    </w:r>
    <w:r w:rsidRPr="0014184C">
      <w:rPr>
        <w:b/>
      </w:rPr>
      <w:t>3984</w:t>
    </w:r>
    <w:r w:rsidR="00046366">
      <w:rPr>
        <w:b/>
      </w:rPr>
      <w:tab/>
      <w:t>Task O</w:t>
    </w:r>
    <w:r w:rsidR="001071EF">
      <w:rPr>
        <w:b/>
      </w:rPr>
      <w:t>rder 001</w:t>
    </w:r>
    <w:r w:rsidR="001100EA">
      <w:rPr>
        <w:b/>
      </w:rPr>
      <w:tab/>
    </w:r>
    <w:r w:rsidR="001071EF">
      <w:rPr>
        <w:b/>
      </w:rPr>
      <w:t>Attachment 4,</w:t>
    </w:r>
    <w:r w:rsidR="00AC21B3">
      <w:rPr>
        <w:b/>
      </w:rPr>
      <w:t xml:space="preserve"> </w:t>
    </w:r>
    <w:r w:rsidR="005A16A6">
      <w:rPr>
        <w:b/>
      </w:rPr>
      <w:t xml:space="preserve">Page </w:t>
    </w:r>
    <w:r w:rsidR="005A16A6">
      <w:rPr>
        <w:b/>
      </w:rPr>
      <w:fldChar w:fldCharType="begin"/>
    </w:r>
    <w:r w:rsidR="005A16A6">
      <w:rPr>
        <w:b/>
      </w:rPr>
      <w:instrText>PAGE</w:instrText>
    </w:r>
    <w:r w:rsidR="005A16A6">
      <w:rPr>
        <w:b/>
      </w:rPr>
      <w:fldChar w:fldCharType="separate"/>
    </w:r>
    <w:r w:rsidR="00AC760C">
      <w:rPr>
        <w:b/>
        <w:noProof/>
      </w:rPr>
      <w:t>1</w:t>
    </w:r>
    <w:r w:rsidR="005A16A6">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715FC" w14:textId="77777777" w:rsidR="006A46A9" w:rsidRDefault="006A46A9">
      <w:r>
        <w:separator/>
      </w:r>
    </w:p>
  </w:footnote>
  <w:footnote w:type="continuationSeparator" w:id="0">
    <w:p w14:paraId="46907342" w14:textId="77777777" w:rsidR="006A46A9" w:rsidRDefault="006A46A9">
      <w:r>
        <w:continuationSeparator/>
      </w:r>
    </w:p>
  </w:footnote>
  <w:footnote w:type="continuationNotice" w:id="1">
    <w:p w14:paraId="2997D114" w14:textId="77777777" w:rsidR="006A46A9" w:rsidRDefault="006A46A9">
      <w:pPr>
        <w:spacing w:after="0"/>
      </w:pPr>
    </w:p>
  </w:footnote>
  <w:footnote w:id="2">
    <w:p w14:paraId="7E1A92B5" w14:textId="46EEA794" w:rsidR="008B1CE3" w:rsidRDefault="008B1CE3">
      <w:pPr>
        <w:pStyle w:val="FootnoteText"/>
      </w:pPr>
      <w:r>
        <w:rPr>
          <w:rStyle w:val="FootnoteReference"/>
        </w:rPr>
        <w:footnoteRef/>
      </w:r>
      <w:r>
        <w:t xml:space="preserve"> </w:t>
      </w:r>
      <w:r w:rsidRPr="008B1CE3">
        <w:t>https://www.bpa.gov/news/pubs/maps/Public_Tribal_and_IOU_Customer_Service_Areas.pdf</w:t>
      </w:r>
    </w:p>
  </w:footnote>
  <w:footnote w:id="3">
    <w:p w14:paraId="576F55FC" w14:textId="30E6474C" w:rsidR="00B75856" w:rsidRDefault="00B75856">
      <w:pPr>
        <w:pStyle w:val="FootnoteText"/>
      </w:pPr>
      <w:r>
        <w:rPr>
          <w:rStyle w:val="FootnoteReference"/>
        </w:rPr>
        <w:footnoteRef/>
      </w:r>
      <w:r>
        <w:t xml:space="preserve"> See the BPA UES measure list for the full list of TAPs used by BPA: </w:t>
      </w:r>
      <w:r w:rsidRPr="00B75856">
        <w:t>https://www.bpa.gov/EE/Policy/Solutions/Documents/UES_Measures_List_5-0_20160921.xlsx</w:t>
      </w:r>
    </w:p>
  </w:footnote>
  <w:footnote w:id="4">
    <w:p w14:paraId="16C84EFD" w14:textId="073581F5" w:rsidR="00D55433" w:rsidRDefault="00D55433">
      <w:pPr>
        <w:pStyle w:val="FootnoteText"/>
      </w:pPr>
      <w:r>
        <w:rPr>
          <w:rStyle w:val="FootnoteReference"/>
        </w:rPr>
        <w:footnoteRef/>
      </w:r>
      <w:r>
        <w:t xml:space="preserve"> </w:t>
      </w:r>
      <w:r w:rsidRPr="00D55433">
        <w:t>https://rtf.nwcouncil.org/</w:t>
      </w:r>
    </w:p>
  </w:footnote>
  <w:footnote w:id="5">
    <w:p w14:paraId="3FAD93E8" w14:textId="455C5BEF" w:rsidR="007166E8" w:rsidRDefault="007166E8">
      <w:pPr>
        <w:pStyle w:val="FootnoteText"/>
      </w:pPr>
      <w:r>
        <w:rPr>
          <w:rStyle w:val="FootnoteReference"/>
        </w:rPr>
        <w:footnoteRef/>
      </w:r>
      <w:r>
        <w:t xml:space="preserve"> </w:t>
      </w:r>
      <w:r w:rsidRPr="007166E8">
        <w:t>https://www.bpa.gov/power/P/ResourceProgram/documents/2013_Resource_Program_Final.pdf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EF0"/>
    <w:multiLevelType w:val="multilevel"/>
    <w:tmpl w:val="456A5ED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0947D6"/>
    <w:multiLevelType w:val="hybridMultilevel"/>
    <w:tmpl w:val="BEB82610"/>
    <w:lvl w:ilvl="0" w:tplc="906C18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A16D4"/>
    <w:multiLevelType w:val="multilevel"/>
    <w:tmpl w:val="B21C55EC"/>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 w15:restartNumberingAfterBreak="0">
    <w:nsid w:val="13124F78"/>
    <w:multiLevelType w:val="multilevel"/>
    <w:tmpl w:val="AA645698"/>
    <w:styleLink w:val="libulbase"/>
    <w:lvl w:ilvl="0">
      <w:start w:val="1"/>
      <w:numFmt w:val="bullet"/>
      <w:pStyle w:val="libul"/>
      <w:lvlText w:val=""/>
      <w:lvlJc w:val="left"/>
      <w:pPr>
        <w:ind w:left="360" w:hanging="288"/>
      </w:pPr>
      <w:rPr>
        <w:rFonts w:ascii="Wingdings 2" w:hAnsi="Wingdings 2" w:hint="default"/>
        <w:sz w:val="16"/>
      </w:rPr>
    </w:lvl>
    <w:lvl w:ilvl="1">
      <w:start w:val="1"/>
      <w:numFmt w:val="bullet"/>
      <w:pStyle w:val="libul2"/>
      <w:lvlText w:val=""/>
      <w:lvlJc w:val="left"/>
      <w:pPr>
        <w:ind w:left="720" w:hanging="288"/>
      </w:pPr>
      <w:rPr>
        <w:rFonts w:ascii="Wingdings 2" w:hAnsi="Wingdings 2" w:hint="default"/>
        <w:sz w:val="16"/>
      </w:rPr>
    </w:lvl>
    <w:lvl w:ilvl="2">
      <w:start w:val="1"/>
      <w:numFmt w:val="bullet"/>
      <w:pStyle w:val="libul3"/>
      <w:lvlText w:val=""/>
      <w:lvlJc w:val="left"/>
      <w:pPr>
        <w:ind w:left="1080" w:hanging="216"/>
      </w:pPr>
      <w:rPr>
        <w:rFonts w:ascii="Wingdings 2" w:hAnsi="Wingdings 2"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720A8B"/>
    <w:multiLevelType w:val="hybridMultilevel"/>
    <w:tmpl w:val="3DBA8CA8"/>
    <w:lvl w:ilvl="0" w:tplc="5592522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B4D61"/>
    <w:multiLevelType w:val="hybridMultilevel"/>
    <w:tmpl w:val="BEB82610"/>
    <w:lvl w:ilvl="0" w:tplc="906C18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6592"/>
    <w:multiLevelType w:val="hybridMultilevel"/>
    <w:tmpl w:val="BEB82610"/>
    <w:lvl w:ilvl="0" w:tplc="906C18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16B05"/>
    <w:multiLevelType w:val="hybridMultilevel"/>
    <w:tmpl w:val="F17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236B7"/>
    <w:multiLevelType w:val="hybridMultilevel"/>
    <w:tmpl w:val="92B4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C3BBC"/>
    <w:multiLevelType w:val="multilevel"/>
    <w:tmpl w:val="B21C55EC"/>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0" w15:restartNumberingAfterBreak="0">
    <w:nsid w:val="468E0BBF"/>
    <w:multiLevelType w:val="multilevel"/>
    <w:tmpl w:val="C94605F8"/>
    <w:styleLink w:val="linumbase"/>
    <w:lvl w:ilvl="0">
      <w:start w:val="1"/>
      <w:numFmt w:val="decimal"/>
      <w:lvlText w:val="Task %1."/>
      <w:lvlJc w:val="left"/>
      <w:pPr>
        <w:ind w:left="360" w:hanging="72"/>
      </w:pPr>
      <w:rPr>
        <w:rFonts w:hint="default"/>
        <w:b/>
        <w:i w:val="0"/>
      </w:rPr>
    </w:lvl>
    <w:lvl w:ilvl="1">
      <w:start w:val="1"/>
      <w:numFmt w:val="lowerLetter"/>
      <w:pStyle w:val="linum2"/>
      <w:lvlText w:val="%2."/>
      <w:lvlJc w:val="right"/>
      <w:pPr>
        <w:ind w:left="720" w:hanging="72"/>
      </w:pPr>
      <w:rPr>
        <w:b/>
        <w:i w:val="0"/>
      </w:rPr>
    </w:lvl>
    <w:lvl w:ilvl="2">
      <w:start w:val="1"/>
      <w:numFmt w:val="bullet"/>
      <w:pStyle w:val="linum3"/>
      <w:lvlText w:val=""/>
      <w:lvlJc w:val="left"/>
      <w:pPr>
        <w:ind w:left="1080" w:hanging="216"/>
      </w:pPr>
      <w:rPr>
        <w:rFonts w:ascii="Wingdings 2" w:hAnsi="Wingdings 2" w:hint="default"/>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abstractNum w:abstractNumId="11" w15:restartNumberingAfterBreak="0">
    <w:nsid w:val="4A266846"/>
    <w:multiLevelType w:val="hybridMultilevel"/>
    <w:tmpl w:val="449A3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D0C8E"/>
    <w:multiLevelType w:val="multilevel"/>
    <w:tmpl w:val="9432C0F4"/>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3" w15:restartNumberingAfterBreak="0">
    <w:nsid w:val="58433C75"/>
    <w:multiLevelType w:val="hybridMultilevel"/>
    <w:tmpl w:val="42088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420F7"/>
    <w:multiLevelType w:val="multilevel"/>
    <w:tmpl w:val="C7849D64"/>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5" w15:restartNumberingAfterBreak="0">
    <w:nsid w:val="66A920CA"/>
    <w:multiLevelType w:val="hybridMultilevel"/>
    <w:tmpl w:val="53D6C81A"/>
    <w:lvl w:ilvl="0" w:tplc="6868DC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A775A"/>
    <w:multiLevelType w:val="hybridMultilevel"/>
    <w:tmpl w:val="33C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A7AC5"/>
    <w:multiLevelType w:val="hybridMultilevel"/>
    <w:tmpl w:val="BEB82610"/>
    <w:lvl w:ilvl="0" w:tplc="906C18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7"/>
  </w:num>
  <w:num w:numId="5">
    <w:abstractNumId w:val="5"/>
  </w:num>
  <w:num w:numId="6">
    <w:abstractNumId w:val="17"/>
  </w:num>
  <w:num w:numId="7">
    <w:abstractNumId w:val="1"/>
  </w:num>
  <w:num w:numId="8">
    <w:abstractNumId w:val="6"/>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4"/>
  </w:num>
  <w:num w:numId="18">
    <w:abstractNumId w:val="9"/>
  </w:num>
  <w:num w:numId="19">
    <w:abstractNumId w:val="12"/>
  </w:num>
  <w:num w:numId="20">
    <w:abstractNumId w:val="16"/>
  </w:num>
  <w:num w:numId="21">
    <w:abstractNumId w:val="13"/>
  </w:num>
  <w:num w:numId="22">
    <w:abstractNumId w:val="4"/>
  </w:num>
  <w:num w:numId="2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A4"/>
    <w:rsid w:val="000033F3"/>
    <w:rsid w:val="00003EC5"/>
    <w:rsid w:val="00004C9B"/>
    <w:rsid w:val="00004E8A"/>
    <w:rsid w:val="00007476"/>
    <w:rsid w:val="00007678"/>
    <w:rsid w:val="0001480B"/>
    <w:rsid w:val="00014D93"/>
    <w:rsid w:val="00017A79"/>
    <w:rsid w:val="000209F3"/>
    <w:rsid w:val="000249FF"/>
    <w:rsid w:val="000272D9"/>
    <w:rsid w:val="0002758C"/>
    <w:rsid w:val="000308BA"/>
    <w:rsid w:val="000311F3"/>
    <w:rsid w:val="00033275"/>
    <w:rsid w:val="00036872"/>
    <w:rsid w:val="00043553"/>
    <w:rsid w:val="00045F4B"/>
    <w:rsid w:val="00046366"/>
    <w:rsid w:val="00046EF7"/>
    <w:rsid w:val="0005087F"/>
    <w:rsid w:val="00051259"/>
    <w:rsid w:val="00054FCD"/>
    <w:rsid w:val="00056988"/>
    <w:rsid w:val="00060948"/>
    <w:rsid w:val="0006266C"/>
    <w:rsid w:val="00067ECE"/>
    <w:rsid w:val="00071FDD"/>
    <w:rsid w:val="00072DC8"/>
    <w:rsid w:val="0007675F"/>
    <w:rsid w:val="000860EE"/>
    <w:rsid w:val="00086C21"/>
    <w:rsid w:val="00093373"/>
    <w:rsid w:val="000948AA"/>
    <w:rsid w:val="00097941"/>
    <w:rsid w:val="000A0DEB"/>
    <w:rsid w:val="000A12A1"/>
    <w:rsid w:val="000B0240"/>
    <w:rsid w:val="000B1CB8"/>
    <w:rsid w:val="000C0106"/>
    <w:rsid w:val="000C11B8"/>
    <w:rsid w:val="000C149F"/>
    <w:rsid w:val="000C2D4E"/>
    <w:rsid w:val="000C5867"/>
    <w:rsid w:val="000D24F6"/>
    <w:rsid w:val="000D6B3D"/>
    <w:rsid w:val="000D7689"/>
    <w:rsid w:val="000D7D6D"/>
    <w:rsid w:val="000E3400"/>
    <w:rsid w:val="000E4166"/>
    <w:rsid w:val="000E4641"/>
    <w:rsid w:val="000F0B4E"/>
    <w:rsid w:val="000F5C43"/>
    <w:rsid w:val="001016B2"/>
    <w:rsid w:val="00101FEE"/>
    <w:rsid w:val="001023A4"/>
    <w:rsid w:val="0010314A"/>
    <w:rsid w:val="001071EF"/>
    <w:rsid w:val="001075D8"/>
    <w:rsid w:val="001100EA"/>
    <w:rsid w:val="001129BA"/>
    <w:rsid w:val="001156D7"/>
    <w:rsid w:val="00115888"/>
    <w:rsid w:val="001158C4"/>
    <w:rsid w:val="00120226"/>
    <w:rsid w:val="00120A0D"/>
    <w:rsid w:val="00121826"/>
    <w:rsid w:val="00124B96"/>
    <w:rsid w:val="00124D22"/>
    <w:rsid w:val="0012536F"/>
    <w:rsid w:val="00127DF4"/>
    <w:rsid w:val="0013114B"/>
    <w:rsid w:val="001321F6"/>
    <w:rsid w:val="001401E5"/>
    <w:rsid w:val="0014184C"/>
    <w:rsid w:val="0014349C"/>
    <w:rsid w:val="00143845"/>
    <w:rsid w:val="00143CD2"/>
    <w:rsid w:val="001452CE"/>
    <w:rsid w:val="001473EE"/>
    <w:rsid w:val="00152E58"/>
    <w:rsid w:val="001667FD"/>
    <w:rsid w:val="00175ED9"/>
    <w:rsid w:val="00176375"/>
    <w:rsid w:val="00184921"/>
    <w:rsid w:val="001928EC"/>
    <w:rsid w:val="00195DFA"/>
    <w:rsid w:val="001960E7"/>
    <w:rsid w:val="001A0F79"/>
    <w:rsid w:val="001A497B"/>
    <w:rsid w:val="001A5EA2"/>
    <w:rsid w:val="001B1519"/>
    <w:rsid w:val="001B4C2E"/>
    <w:rsid w:val="001B509E"/>
    <w:rsid w:val="001C1161"/>
    <w:rsid w:val="001C50B5"/>
    <w:rsid w:val="001C5DF4"/>
    <w:rsid w:val="001C78A9"/>
    <w:rsid w:val="001C7980"/>
    <w:rsid w:val="001D79C3"/>
    <w:rsid w:val="001E376B"/>
    <w:rsid w:val="001E37E4"/>
    <w:rsid w:val="001E4BD9"/>
    <w:rsid w:val="001E4FCF"/>
    <w:rsid w:val="001E7C48"/>
    <w:rsid w:val="001F6658"/>
    <w:rsid w:val="001F7D68"/>
    <w:rsid w:val="00200BDB"/>
    <w:rsid w:val="0020141A"/>
    <w:rsid w:val="00204B44"/>
    <w:rsid w:val="00206880"/>
    <w:rsid w:val="00206F0D"/>
    <w:rsid w:val="00210FA0"/>
    <w:rsid w:val="002172C0"/>
    <w:rsid w:val="00217514"/>
    <w:rsid w:val="00220957"/>
    <w:rsid w:val="00220E03"/>
    <w:rsid w:val="00221F5F"/>
    <w:rsid w:val="002231F9"/>
    <w:rsid w:val="002274AC"/>
    <w:rsid w:val="002367E0"/>
    <w:rsid w:val="00237830"/>
    <w:rsid w:val="00240A64"/>
    <w:rsid w:val="00244CCE"/>
    <w:rsid w:val="00245FA1"/>
    <w:rsid w:val="002463EB"/>
    <w:rsid w:val="00250314"/>
    <w:rsid w:val="00250FD8"/>
    <w:rsid w:val="00252E94"/>
    <w:rsid w:val="0026171E"/>
    <w:rsid w:val="00275F43"/>
    <w:rsid w:val="00277294"/>
    <w:rsid w:val="00277B9E"/>
    <w:rsid w:val="002846FE"/>
    <w:rsid w:val="002907D2"/>
    <w:rsid w:val="002914AE"/>
    <w:rsid w:val="002926CE"/>
    <w:rsid w:val="002932FE"/>
    <w:rsid w:val="00295BC9"/>
    <w:rsid w:val="00296C34"/>
    <w:rsid w:val="0029788D"/>
    <w:rsid w:val="00297B8C"/>
    <w:rsid w:val="002A4790"/>
    <w:rsid w:val="002A5955"/>
    <w:rsid w:val="002A76A1"/>
    <w:rsid w:val="002B0499"/>
    <w:rsid w:val="002B3054"/>
    <w:rsid w:val="002C046E"/>
    <w:rsid w:val="002C2CC3"/>
    <w:rsid w:val="002C5436"/>
    <w:rsid w:val="002D0B7D"/>
    <w:rsid w:val="002D1091"/>
    <w:rsid w:val="002D156B"/>
    <w:rsid w:val="002D32D2"/>
    <w:rsid w:val="002D4B3D"/>
    <w:rsid w:val="002D4ED1"/>
    <w:rsid w:val="002E04C0"/>
    <w:rsid w:val="002E217C"/>
    <w:rsid w:val="002E2AE2"/>
    <w:rsid w:val="002E3044"/>
    <w:rsid w:val="002E7EFB"/>
    <w:rsid w:val="002F38C8"/>
    <w:rsid w:val="002F4B5A"/>
    <w:rsid w:val="002F74DB"/>
    <w:rsid w:val="0030001B"/>
    <w:rsid w:val="003079F2"/>
    <w:rsid w:val="00307C4F"/>
    <w:rsid w:val="00315108"/>
    <w:rsid w:val="00315A20"/>
    <w:rsid w:val="00316FA3"/>
    <w:rsid w:val="00317E80"/>
    <w:rsid w:val="00325FDC"/>
    <w:rsid w:val="00327B9F"/>
    <w:rsid w:val="00330FEC"/>
    <w:rsid w:val="003313DB"/>
    <w:rsid w:val="0033185D"/>
    <w:rsid w:val="003336C1"/>
    <w:rsid w:val="00342ADA"/>
    <w:rsid w:val="0034381B"/>
    <w:rsid w:val="003477E2"/>
    <w:rsid w:val="00350AAC"/>
    <w:rsid w:val="00351BD1"/>
    <w:rsid w:val="003521D0"/>
    <w:rsid w:val="00355F72"/>
    <w:rsid w:val="00356496"/>
    <w:rsid w:val="00356B78"/>
    <w:rsid w:val="00356F92"/>
    <w:rsid w:val="00361A0E"/>
    <w:rsid w:val="00362B58"/>
    <w:rsid w:val="00362FCA"/>
    <w:rsid w:val="00363F24"/>
    <w:rsid w:val="00366E8A"/>
    <w:rsid w:val="00372C6E"/>
    <w:rsid w:val="0037372D"/>
    <w:rsid w:val="00374205"/>
    <w:rsid w:val="00375C8C"/>
    <w:rsid w:val="00375FCD"/>
    <w:rsid w:val="003764AA"/>
    <w:rsid w:val="00376BAC"/>
    <w:rsid w:val="00377BBA"/>
    <w:rsid w:val="00381046"/>
    <w:rsid w:val="00381B16"/>
    <w:rsid w:val="003869F1"/>
    <w:rsid w:val="00397154"/>
    <w:rsid w:val="003A16C9"/>
    <w:rsid w:val="003A1F13"/>
    <w:rsid w:val="003A208D"/>
    <w:rsid w:val="003A451A"/>
    <w:rsid w:val="003A6B93"/>
    <w:rsid w:val="003A7F15"/>
    <w:rsid w:val="003B10DF"/>
    <w:rsid w:val="003B2BF3"/>
    <w:rsid w:val="003B33DA"/>
    <w:rsid w:val="003B3C2D"/>
    <w:rsid w:val="003B500D"/>
    <w:rsid w:val="003B57A9"/>
    <w:rsid w:val="003B6814"/>
    <w:rsid w:val="003B6AEC"/>
    <w:rsid w:val="003C1340"/>
    <w:rsid w:val="003C7A7A"/>
    <w:rsid w:val="003D1E26"/>
    <w:rsid w:val="003D264A"/>
    <w:rsid w:val="003D364B"/>
    <w:rsid w:val="003D735C"/>
    <w:rsid w:val="003E0570"/>
    <w:rsid w:val="003E51C5"/>
    <w:rsid w:val="003E6CA6"/>
    <w:rsid w:val="003F254C"/>
    <w:rsid w:val="003F3EE8"/>
    <w:rsid w:val="00400CD1"/>
    <w:rsid w:val="00406334"/>
    <w:rsid w:val="0041072C"/>
    <w:rsid w:val="00410A13"/>
    <w:rsid w:val="004138A1"/>
    <w:rsid w:val="00417720"/>
    <w:rsid w:val="00426887"/>
    <w:rsid w:val="00427E3D"/>
    <w:rsid w:val="004324FB"/>
    <w:rsid w:val="004355C3"/>
    <w:rsid w:val="00436382"/>
    <w:rsid w:val="0044346E"/>
    <w:rsid w:val="00444D6F"/>
    <w:rsid w:val="00446632"/>
    <w:rsid w:val="004470D0"/>
    <w:rsid w:val="00450378"/>
    <w:rsid w:val="0045171D"/>
    <w:rsid w:val="00461DE6"/>
    <w:rsid w:val="0046371C"/>
    <w:rsid w:val="0046664B"/>
    <w:rsid w:val="004766BD"/>
    <w:rsid w:val="004862C8"/>
    <w:rsid w:val="00490262"/>
    <w:rsid w:val="004943A8"/>
    <w:rsid w:val="00494ACA"/>
    <w:rsid w:val="00495CE7"/>
    <w:rsid w:val="004960CB"/>
    <w:rsid w:val="004966D3"/>
    <w:rsid w:val="004A29A4"/>
    <w:rsid w:val="004A2FD9"/>
    <w:rsid w:val="004B313E"/>
    <w:rsid w:val="004C152E"/>
    <w:rsid w:val="004C695E"/>
    <w:rsid w:val="004D0FF4"/>
    <w:rsid w:val="004F4D6B"/>
    <w:rsid w:val="004F5E64"/>
    <w:rsid w:val="00501315"/>
    <w:rsid w:val="0050381E"/>
    <w:rsid w:val="0050751E"/>
    <w:rsid w:val="0051523D"/>
    <w:rsid w:val="005167B6"/>
    <w:rsid w:val="0052047E"/>
    <w:rsid w:val="00521089"/>
    <w:rsid w:val="005211DE"/>
    <w:rsid w:val="00522947"/>
    <w:rsid w:val="005407A2"/>
    <w:rsid w:val="00546D75"/>
    <w:rsid w:val="00550746"/>
    <w:rsid w:val="00554853"/>
    <w:rsid w:val="00557778"/>
    <w:rsid w:val="005624A6"/>
    <w:rsid w:val="0056404D"/>
    <w:rsid w:val="00567194"/>
    <w:rsid w:val="005752F0"/>
    <w:rsid w:val="00581D3F"/>
    <w:rsid w:val="0058695E"/>
    <w:rsid w:val="00593860"/>
    <w:rsid w:val="0059608F"/>
    <w:rsid w:val="005A16A6"/>
    <w:rsid w:val="005A5EE0"/>
    <w:rsid w:val="005B4DCD"/>
    <w:rsid w:val="005B5F0D"/>
    <w:rsid w:val="005C003B"/>
    <w:rsid w:val="005C6A7D"/>
    <w:rsid w:val="005C7DA6"/>
    <w:rsid w:val="005D0C80"/>
    <w:rsid w:val="005D194D"/>
    <w:rsid w:val="005D2022"/>
    <w:rsid w:val="005D2E1D"/>
    <w:rsid w:val="005D3DF2"/>
    <w:rsid w:val="005D632B"/>
    <w:rsid w:val="005E325F"/>
    <w:rsid w:val="005E3731"/>
    <w:rsid w:val="005E4E75"/>
    <w:rsid w:val="005E507D"/>
    <w:rsid w:val="005E63AD"/>
    <w:rsid w:val="005E6EAE"/>
    <w:rsid w:val="005F3396"/>
    <w:rsid w:val="005F463C"/>
    <w:rsid w:val="00600D6A"/>
    <w:rsid w:val="00605A17"/>
    <w:rsid w:val="00611567"/>
    <w:rsid w:val="006127EE"/>
    <w:rsid w:val="00614E48"/>
    <w:rsid w:val="00615F4A"/>
    <w:rsid w:val="006223B1"/>
    <w:rsid w:val="00622CD9"/>
    <w:rsid w:val="00625A34"/>
    <w:rsid w:val="00627706"/>
    <w:rsid w:val="006366DE"/>
    <w:rsid w:val="00643BED"/>
    <w:rsid w:val="00645A3B"/>
    <w:rsid w:val="00646F45"/>
    <w:rsid w:val="00653B16"/>
    <w:rsid w:val="006550C1"/>
    <w:rsid w:val="00655E43"/>
    <w:rsid w:val="0066206A"/>
    <w:rsid w:val="00664034"/>
    <w:rsid w:val="00664812"/>
    <w:rsid w:val="00665E34"/>
    <w:rsid w:val="00666A0A"/>
    <w:rsid w:val="00666FE0"/>
    <w:rsid w:val="00667E3F"/>
    <w:rsid w:val="006711F4"/>
    <w:rsid w:val="0067334D"/>
    <w:rsid w:val="00674590"/>
    <w:rsid w:val="0068084C"/>
    <w:rsid w:val="00684750"/>
    <w:rsid w:val="00684E13"/>
    <w:rsid w:val="00692366"/>
    <w:rsid w:val="006A46A9"/>
    <w:rsid w:val="006B0408"/>
    <w:rsid w:val="006B2265"/>
    <w:rsid w:val="006B4EE2"/>
    <w:rsid w:val="006C26E8"/>
    <w:rsid w:val="006D4A12"/>
    <w:rsid w:val="006D4AB0"/>
    <w:rsid w:val="006E159E"/>
    <w:rsid w:val="006E4986"/>
    <w:rsid w:val="006E774A"/>
    <w:rsid w:val="006F0078"/>
    <w:rsid w:val="006F4A5B"/>
    <w:rsid w:val="006F7F8E"/>
    <w:rsid w:val="00702FDD"/>
    <w:rsid w:val="00705FB4"/>
    <w:rsid w:val="0070773E"/>
    <w:rsid w:val="007166E8"/>
    <w:rsid w:val="0071685D"/>
    <w:rsid w:val="007177B1"/>
    <w:rsid w:val="00722657"/>
    <w:rsid w:val="00723287"/>
    <w:rsid w:val="00723DD8"/>
    <w:rsid w:val="00723E9C"/>
    <w:rsid w:val="0072671E"/>
    <w:rsid w:val="00730181"/>
    <w:rsid w:val="00734B76"/>
    <w:rsid w:val="00734F16"/>
    <w:rsid w:val="00742ECF"/>
    <w:rsid w:val="007443C8"/>
    <w:rsid w:val="007529BD"/>
    <w:rsid w:val="00756706"/>
    <w:rsid w:val="00756AA2"/>
    <w:rsid w:val="00760A37"/>
    <w:rsid w:val="00763EEF"/>
    <w:rsid w:val="00770DA6"/>
    <w:rsid w:val="00777224"/>
    <w:rsid w:val="00782E5D"/>
    <w:rsid w:val="00784DC6"/>
    <w:rsid w:val="007851AE"/>
    <w:rsid w:val="00786FC5"/>
    <w:rsid w:val="007919A6"/>
    <w:rsid w:val="007972E8"/>
    <w:rsid w:val="007A2BDC"/>
    <w:rsid w:val="007A588E"/>
    <w:rsid w:val="007A5D9F"/>
    <w:rsid w:val="007B0C9E"/>
    <w:rsid w:val="007B60ED"/>
    <w:rsid w:val="007B6E94"/>
    <w:rsid w:val="007C02A7"/>
    <w:rsid w:val="007C14A8"/>
    <w:rsid w:val="007C1BF3"/>
    <w:rsid w:val="007C50E5"/>
    <w:rsid w:val="007C6AF1"/>
    <w:rsid w:val="007D138D"/>
    <w:rsid w:val="007D3025"/>
    <w:rsid w:val="007D489E"/>
    <w:rsid w:val="007D5439"/>
    <w:rsid w:val="007E09B9"/>
    <w:rsid w:val="007E1C5E"/>
    <w:rsid w:val="007E29C1"/>
    <w:rsid w:val="007E545C"/>
    <w:rsid w:val="007E58D5"/>
    <w:rsid w:val="007E79D8"/>
    <w:rsid w:val="007F06D3"/>
    <w:rsid w:val="007F2800"/>
    <w:rsid w:val="007F6F74"/>
    <w:rsid w:val="008005AF"/>
    <w:rsid w:val="00802932"/>
    <w:rsid w:val="0080330D"/>
    <w:rsid w:val="00804B45"/>
    <w:rsid w:val="00804FEB"/>
    <w:rsid w:val="00805893"/>
    <w:rsid w:val="0081248D"/>
    <w:rsid w:val="008147EA"/>
    <w:rsid w:val="008153FD"/>
    <w:rsid w:val="00817751"/>
    <w:rsid w:val="00817BFF"/>
    <w:rsid w:val="00823301"/>
    <w:rsid w:val="00823869"/>
    <w:rsid w:val="00825CFA"/>
    <w:rsid w:val="00833364"/>
    <w:rsid w:val="00840FF6"/>
    <w:rsid w:val="00844786"/>
    <w:rsid w:val="00844FF4"/>
    <w:rsid w:val="00845ABD"/>
    <w:rsid w:val="00851D12"/>
    <w:rsid w:val="00853BE1"/>
    <w:rsid w:val="00855E59"/>
    <w:rsid w:val="008566E9"/>
    <w:rsid w:val="0086214C"/>
    <w:rsid w:val="00864C68"/>
    <w:rsid w:val="0086778B"/>
    <w:rsid w:val="00872A93"/>
    <w:rsid w:val="0087740D"/>
    <w:rsid w:val="00881975"/>
    <w:rsid w:val="008819B0"/>
    <w:rsid w:val="008835C9"/>
    <w:rsid w:val="00883ACC"/>
    <w:rsid w:val="00884A21"/>
    <w:rsid w:val="008923B1"/>
    <w:rsid w:val="008932C6"/>
    <w:rsid w:val="00894BE1"/>
    <w:rsid w:val="008A2C23"/>
    <w:rsid w:val="008A52C4"/>
    <w:rsid w:val="008B00EB"/>
    <w:rsid w:val="008B1914"/>
    <w:rsid w:val="008B1CE3"/>
    <w:rsid w:val="008B48D9"/>
    <w:rsid w:val="008D23B5"/>
    <w:rsid w:val="008D2B08"/>
    <w:rsid w:val="008D4F4C"/>
    <w:rsid w:val="008D4F8D"/>
    <w:rsid w:val="008D5CFB"/>
    <w:rsid w:val="008E133F"/>
    <w:rsid w:val="008E475C"/>
    <w:rsid w:val="008E6D9D"/>
    <w:rsid w:val="008F29E4"/>
    <w:rsid w:val="009055D4"/>
    <w:rsid w:val="00911CBE"/>
    <w:rsid w:val="00914283"/>
    <w:rsid w:val="00917AD6"/>
    <w:rsid w:val="00922B1F"/>
    <w:rsid w:val="009273FA"/>
    <w:rsid w:val="00930797"/>
    <w:rsid w:val="00935245"/>
    <w:rsid w:val="00936140"/>
    <w:rsid w:val="00936A21"/>
    <w:rsid w:val="0094685A"/>
    <w:rsid w:val="00947C4A"/>
    <w:rsid w:val="00956960"/>
    <w:rsid w:val="00957AD4"/>
    <w:rsid w:val="00957F38"/>
    <w:rsid w:val="00962B44"/>
    <w:rsid w:val="00964B3D"/>
    <w:rsid w:val="00965433"/>
    <w:rsid w:val="0096605A"/>
    <w:rsid w:val="0096681B"/>
    <w:rsid w:val="00966E54"/>
    <w:rsid w:val="00966ED6"/>
    <w:rsid w:val="009678BC"/>
    <w:rsid w:val="00967BF0"/>
    <w:rsid w:val="00970E68"/>
    <w:rsid w:val="009738FE"/>
    <w:rsid w:val="00974080"/>
    <w:rsid w:val="00974132"/>
    <w:rsid w:val="009755BA"/>
    <w:rsid w:val="00975C73"/>
    <w:rsid w:val="00975EC5"/>
    <w:rsid w:val="009805FA"/>
    <w:rsid w:val="00983C92"/>
    <w:rsid w:val="00986A00"/>
    <w:rsid w:val="009919A3"/>
    <w:rsid w:val="00993752"/>
    <w:rsid w:val="009962C7"/>
    <w:rsid w:val="009979ED"/>
    <w:rsid w:val="009A0ADD"/>
    <w:rsid w:val="009A6D98"/>
    <w:rsid w:val="009B457C"/>
    <w:rsid w:val="009B74D0"/>
    <w:rsid w:val="009C0849"/>
    <w:rsid w:val="009C2B63"/>
    <w:rsid w:val="009C2DE9"/>
    <w:rsid w:val="009C4B30"/>
    <w:rsid w:val="009C650A"/>
    <w:rsid w:val="009C6922"/>
    <w:rsid w:val="009D1361"/>
    <w:rsid w:val="009E68AB"/>
    <w:rsid w:val="009F24CB"/>
    <w:rsid w:val="009F287B"/>
    <w:rsid w:val="009F2A2A"/>
    <w:rsid w:val="009F4AD1"/>
    <w:rsid w:val="009F4EC0"/>
    <w:rsid w:val="00A00ACE"/>
    <w:rsid w:val="00A0278A"/>
    <w:rsid w:val="00A03ADE"/>
    <w:rsid w:val="00A045FA"/>
    <w:rsid w:val="00A05E4E"/>
    <w:rsid w:val="00A07D0F"/>
    <w:rsid w:val="00A07E56"/>
    <w:rsid w:val="00A10982"/>
    <w:rsid w:val="00A123BF"/>
    <w:rsid w:val="00A15223"/>
    <w:rsid w:val="00A16841"/>
    <w:rsid w:val="00A204BE"/>
    <w:rsid w:val="00A25E27"/>
    <w:rsid w:val="00A26098"/>
    <w:rsid w:val="00A30152"/>
    <w:rsid w:val="00A301C0"/>
    <w:rsid w:val="00A351E7"/>
    <w:rsid w:val="00A37776"/>
    <w:rsid w:val="00A41B4C"/>
    <w:rsid w:val="00A44EF4"/>
    <w:rsid w:val="00A50FA5"/>
    <w:rsid w:val="00A544E9"/>
    <w:rsid w:val="00A66A77"/>
    <w:rsid w:val="00A75E59"/>
    <w:rsid w:val="00A76E02"/>
    <w:rsid w:val="00A77AE4"/>
    <w:rsid w:val="00A8118F"/>
    <w:rsid w:val="00A81EF5"/>
    <w:rsid w:val="00A83530"/>
    <w:rsid w:val="00A845D3"/>
    <w:rsid w:val="00A9033B"/>
    <w:rsid w:val="00A90E94"/>
    <w:rsid w:val="00A9170D"/>
    <w:rsid w:val="00A92A8D"/>
    <w:rsid w:val="00A957C0"/>
    <w:rsid w:val="00A97423"/>
    <w:rsid w:val="00AA465E"/>
    <w:rsid w:val="00AA5C71"/>
    <w:rsid w:val="00AA76B3"/>
    <w:rsid w:val="00AB1001"/>
    <w:rsid w:val="00AB377F"/>
    <w:rsid w:val="00AB4EBF"/>
    <w:rsid w:val="00AB53EE"/>
    <w:rsid w:val="00AC0077"/>
    <w:rsid w:val="00AC1F01"/>
    <w:rsid w:val="00AC21B3"/>
    <w:rsid w:val="00AC2A69"/>
    <w:rsid w:val="00AC5967"/>
    <w:rsid w:val="00AC760C"/>
    <w:rsid w:val="00AD3025"/>
    <w:rsid w:val="00AD3428"/>
    <w:rsid w:val="00AE2287"/>
    <w:rsid w:val="00AE2B2A"/>
    <w:rsid w:val="00AF12AA"/>
    <w:rsid w:val="00AF280F"/>
    <w:rsid w:val="00AF36A6"/>
    <w:rsid w:val="00AF4ECF"/>
    <w:rsid w:val="00B03534"/>
    <w:rsid w:val="00B11666"/>
    <w:rsid w:val="00B14F4A"/>
    <w:rsid w:val="00B2126B"/>
    <w:rsid w:val="00B25A91"/>
    <w:rsid w:val="00B27EBB"/>
    <w:rsid w:val="00B34D17"/>
    <w:rsid w:val="00B3528B"/>
    <w:rsid w:val="00B36A20"/>
    <w:rsid w:val="00B37926"/>
    <w:rsid w:val="00B404A7"/>
    <w:rsid w:val="00B44F1E"/>
    <w:rsid w:val="00B46852"/>
    <w:rsid w:val="00B47DD3"/>
    <w:rsid w:val="00B50C71"/>
    <w:rsid w:val="00B51C70"/>
    <w:rsid w:val="00B5708B"/>
    <w:rsid w:val="00B61E95"/>
    <w:rsid w:val="00B639DE"/>
    <w:rsid w:val="00B64C17"/>
    <w:rsid w:val="00B73F39"/>
    <w:rsid w:val="00B75856"/>
    <w:rsid w:val="00B767B4"/>
    <w:rsid w:val="00B81498"/>
    <w:rsid w:val="00B85E4C"/>
    <w:rsid w:val="00B923D0"/>
    <w:rsid w:val="00B95E58"/>
    <w:rsid w:val="00B97470"/>
    <w:rsid w:val="00B97AA0"/>
    <w:rsid w:val="00BB10C7"/>
    <w:rsid w:val="00BB2465"/>
    <w:rsid w:val="00BB5AA8"/>
    <w:rsid w:val="00BB5AD7"/>
    <w:rsid w:val="00BB64F4"/>
    <w:rsid w:val="00BC23E8"/>
    <w:rsid w:val="00BC68AC"/>
    <w:rsid w:val="00BC6C05"/>
    <w:rsid w:val="00BD77AD"/>
    <w:rsid w:val="00BE10A1"/>
    <w:rsid w:val="00BE37BA"/>
    <w:rsid w:val="00BE62FA"/>
    <w:rsid w:val="00BF01D1"/>
    <w:rsid w:val="00BF14E3"/>
    <w:rsid w:val="00BF1891"/>
    <w:rsid w:val="00BF3771"/>
    <w:rsid w:val="00BF5C99"/>
    <w:rsid w:val="00BF7853"/>
    <w:rsid w:val="00C0001A"/>
    <w:rsid w:val="00C01D3A"/>
    <w:rsid w:val="00C06A6E"/>
    <w:rsid w:val="00C22708"/>
    <w:rsid w:val="00C269C7"/>
    <w:rsid w:val="00C359B1"/>
    <w:rsid w:val="00C50FB7"/>
    <w:rsid w:val="00C54562"/>
    <w:rsid w:val="00C55679"/>
    <w:rsid w:val="00C665A9"/>
    <w:rsid w:val="00C66A80"/>
    <w:rsid w:val="00C67EA9"/>
    <w:rsid w:val="00C72838"/>
    <w:rsid w:val="00C72F20"/>
    <w:rsid w:val="00C74422"/>
    <w:rsid w:val="00C86DAD"/>
    <w:rsid w:val="00C95EAF"/>
    <w:rsid w:val="00C96C47"/>
    <w:rsid w:val="00C97C52"/>
    <w:rsid w:val="00CA1F4A"/>
    <w:rsid w:val="00CA370B"/>
    <w:rsid w:val="00CA69EE"/>
    <w:rsid w:val="00CB2427"/>
    <w:rsid w:val="00CB4D70"/>
    <w:rsid w:val="00CB5650"/>
    <w:rsid w:val="00CB5C73"/>
    <w:rsid w:val="00CB6475"/>
    <w:rsid w:val="00CB65C3"/>
    <w:rsid w:val="00CC32CC"/>
    <w:rsid w:val="00CD2044"/>
    <w:rsid w:val="00CD2B0C"/>
    <w:rsid w:val="00CD36F0"/>
    <w:rsid w:val="00CD4148"/>
    <w:rsid w:val="00CD5454"/>
    <w:rsid w:val="00CD6A30"/>
    <w:rsid w:val="00CE0347"/>
    <w:rsid w:val="00CE2898"/>
    <w:rsid w:val="00CF0100"/>
    <w:rsid w:val="00CF4081"/>
    <w:rsid w:val="00D043A8"/>
    <w:rsid w:val="00D13F30"/>
    <w:rsid w:val="00D1681E"/>
    <w:rsid w:val="00D22286"/>
    <w:rsid w:val="00D26A78"/>
    <w:rsid w:val="00D27F89"/>
    <w:rsid w:val="00D30862"/>
    <w:rsid w:val="00D333FE"/>
    <w:rsid w:val="00D34ED7"/>
    <w:rsid w:val="00D40745"/>
    <w:rsid w:val="00D474E7"/>
    <w:rsid w:val="00D52DFA"/>
    <w:rsid w:val="00D53D46"/>
    <w:rsid w:val="00D54AD9"/>
    <w:rsid w:val="00D55433"/>
    <w:rsid w:val="00D5608B"/>
    <w:rsid w:val="00D6024C"/>
    <w:rsid w:val="00D64374"/>
    <w:rsid w:val="00D65C76"/>
    <w:rsid w:val="00D66D8F"/>
    <w:rsid w:val="00D678F3"/>
    <w:rsid w:val="00D71C8F"/>
    <w:rsid w:val="00D75063"/>
    <w:rsid w:val="00D77A98"/>
    <w:rsid w:val="00D8271A"/>
    <w:rsid w:val="00D845DD"/>
    <w:rsid w:val="00D86162"/>
    <w:rsid w:val="00D90F50"/>
    <w:rsid w:val="00D923C8"/>
    <w:rsid w:val="00DA1256"/>
    <w:rsid w:val="00DA28A8"/>
    <w:rsid w:val="00DB0AA9"/>
    <w:rsid w:val="00DB131D"/>
    <w:rsid w:val="00DB337A"/>
    <w:rsid w:val="00DB4A97"/>
    <w:rsid w:val="00DB5F05"/>
    <w:rsid w:val="00DB675F"/>
    <w:rsid w:val="00DC210B"/>
    <w:rsid w:val="00DC2A2F"/>
    <w:rsid w:val="00DC387A"/>
    <w:rsid w:val="00DC5DD9"/>
    <w:rsid w:val="00DD7759"/>
    <w:rsid w:val="00DE4171"/>
    <w:rsid w:val="00DF2F88"/>
    <w:rsid w:val="00DF3AEE"/>
    <w:rsid w:val="00DF767D"/>
    <w:rsid w:val="00E006A0"/>
    <w:rsid w:val="00E0333A"/>
    <w:rsid w:val="00E07F9B"/>
    <w:rsid w:val="00E15631"/>
    <w:rsid w:val="00E16538"/>
    <w:rsid w:val="00E16A77"/>
    <w:rsid w:val="00E2356F"/>
    <w:rsid w:val="00E30AB7"/>
    <w:rsid w:val="00E31B19"/>
    <w:rsid w:val="00E366DE"/>
    <w:rsid w:val="00E41750"/>
    <w:rsid w:val="00E41AAD"/>
    <w:rsid w:val="00E52CC0"/>
    <w:rsid w:val="00E624D9"/>
    <w:rsid w:val="00E633F3"/>
    <w:rsid w:val="00E63B2D"/>
    <w:rsid w:val="00E67AC9"/>
    <w:rsid w:val="00E7262A"/>
    <w:rsid w:val="00E8251C"/>
    <w:rsid w:val="00E852C6"/>
    <w:rsid w:val="00E90F18"/>
    <w:rsid w:val="00E9167D"/>
    <w:rsid w:val="00E91C9B"/>
    <w:rsid w:val="00EA0C1E"/>
    <w:rsid w:val="00EA0E8F"/>
    <w:rsid w:val="00EA15F6"/>
    <w:rsid w:val="00EA1BE6"/>
    <w:rsid w:val="00EA3A81"/>
    <w:rsid w:val="00EA6645"/>
    <w:rsid w:val="00EA744A"/>
    <w:rsid w:val="00EB01E7"/>
    <w:rsid w:val="00ED0866"/>
    <w:rsid w:val="00ED1E4C"/>
    <w:rsid w:val="00ED2A5C"/>
    <w:rsid w:val="00EE25C8"/>
    <w:rsid w:val="00EE62DE"/>
    <w:rsid w:val="00EE659D"/>
    <w:rsid w:val="00EF028B"/>
    <w:rsid w:val="00EF3308"/>
    <w:rsid w:val="00EF58F5"/>
    <w:rsid w:val="00EF7070"/>
    <w:rsid w:val="00F0325F"/>
    <w:rsid w:val="00F06381"/>
    <w:rsid w:val="00F200F7"/>
    <w:rsid w:val="00F20FC9"/>
    <w:rsid w:val="00F21A58"/>
    <w:rsid w:val="00F25559"/>
    <w:rsid w:val="00F277B7"/>
    <w:rsid w:val="00F3119B"/>
    <w:rsid w:val="00F35A93"/>
    <w:rsid w:val="00F35D41"/>
    <w:rsid w:val="00F4160A"/>
    <w:rsid w:val="00F4414A"/>
    <w:rsid w:val="00F446C1"/>
    <w:rsid w:val="00F4496D"/>
    <w:rsid w:val="00F50629"/>
    <w:rsid w:val="00F51AEC"/>
    <w:rsid w:val="00F54067"/>
    <w:rsid w:val="00F557BD"/>
    <w:rsid w:val="00F6565B"/>
    <w:rsid w:val="00F65EC6"/>
    <w:rsid w:val="00F66E14"/>
    <w:rsid w:val="00F6750B"/>
    <w:rsid w:val="00F701F1"/>
    <w:rsid w:val="00F74BD4"/>
    <w:rsid w:val="00F75300"/>
    <w:rsid w:val="00F830F2"/>
    <w:rsid w:val="00F835EF"/>
    <w:rsid w:val="00F859E9"/>
    <w:rsid w:val="00F90454"/>
    <w:rsid w:val="00F9057D"/>
    <w:rsid w:val="00F90931"/>
    <w:rsid w:val="00F91868"/>
    <w:rsid w:val="00FA19C2"/>
    <w:rsid w:val="00FA38B7"/>
    <w:rsid w:val="00FA4168"/>
    <w:rsid w:val="00FA5798"/>
    <w:rsid w:val="00FA7356"/>
    <w:rsid w:val="00FA77EF"/>
    <w:rsid w:val="00FB001C"/>
    <w:rsid w:val="00FB0731"/>
    <w:rsid w:val="00FB4709"/>
    <w:rsid w:val="00FC087E"/>
    <w:rsid w:val="00FC2F56"/>
    <w:rsid w:val="00FC5149"/>
    <w:rsid w:val="00FC5353"/>
    <w:rsid w:val="00FC7518"/>
    <w:rsid w:val="00FC7DAE"/>
    <w:rsid w:val="00FD0B83"/>
    <w:rsid w:val="00FD1721"/>
    <w:rsid w:val="00FD4046"/>
    <w:rsid w:val="00FD4591"/>
    <w:rsid w:val="00FD4CDC"/>
    <w:rsid w:val="00FD4CEB"/>
    <w:rsid w:val="00FD731E"/>
    <w:rsid w:val="00FE2894"/>
    <w:rsid w:val="00FE344B"/>
    <w:rsid w:val="00FE3706"/>
    <w:rsid w:val="00FE666B"/>
    <w:rsid w:val="00FF0278"/>
    <w:rsid w:val="00FF0599"/>
    <w:rsid w:val="00FF205C"/>
    <w:rsid w:val="00FF60D8"/>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6436B"/>
  <w15:docId w15:val="{34022C69-821F-44B2-A193-F83852A4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B44"/>
    <w:pPr>
      <w:spacing w:after="240"/>
      <w:jc w:val="both"/>
    </w:pPr>
    <w:rPr>
      <w:rFonts w:ascii="Arial" w:hAnsi="Arial"/>
    </w:rPr>
  </w:style>
  <w:style w:type="paragraph" w:styleId="Heading1">
    <w:name w:val="heading 1"/>
    <w:basedOn w:val="Normal"/>
    <w:next w:val="Normal"/>
    <w:link w:val="Heading1Char"/>
    <w:qFormat/>
    <w:rsid w:val="00DE4171"/>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1023A4"/>
    <w:pPr>
      <w:keepNext/>
      <w:spacing w:before="120" w:after="0"/>
      <w:jc w:val="left"/>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023A4"/>
    <w:pPr>
      <w:ind w:left="360"/>
    </w:pPr>
  </w:style>
  <w:style w:type="character" w:customStyle="1" w:styleId="Heading3Char">
    <w:name w:val="Heading 3 Char"/>
    <w:link w:val="Heading3"/>
    <w:rsid w:val="001023A4"/>
    <w:rPr>
      <w:rFonts w:ascii="Arial" w:hAnsi="Arial"/>
      <w:b/>
      <w:caps/>
      <w:lang w:val="en-US" w:eastAsia="en-US" w:bidi="ar-SA"/>
    </w:rPr>
  </w:style>
  <w:style w:type="character" w:customStyle="1" w:styleId="HiddenChar">
    <w:name w:val="Hidden Char"/>
    <w:link w:val="Hidden"/>
    <w:rsid w:val="001023A4"/>
    <w:rPr>
      <w:rFonts w:ascii="Arial" w:hAnsi="Arial"/>
      <w:i/>
      <w:vanish/>
      <w:color w:val="FF0000"/>
      <w:lang w:val="en-US" w:eastAsia="en-US" w:bidi="ar-SA"/>
    </w:rPr>
  </w:style>
  <w:style w:type="character" w:customStyle="1" w:styleId="AlphaChar">
    <w:name w:val="Alpha Char"/>
    <w:link w:val="Alpha"/>
    <w:rsid w:val="001023A4"/>
    <w:rPr>
      <w:rFonts w:ascii="Arial" w:hAnsi="Arial"/>
      <w:lang w:val="en-US" w:eastAsia="en-US" w:bidi="ar-SA"/>
    </w:rPr>
  </w:style>
  <w:style w:type="character" w:customStyle="1" w:styleId="Fill-inChar">
    <w:name w:val="Fill-in Char"/>
    <w:link w:val="Fill-in"/>
    <w:rsid w:val="001023A4"/>
    <w:rPr>
      <w:rFonts w:ascii="Arial" w:hAnsi="Arial"/>
      <w:color w:val="FF00FF"/>
      <w:lang w:val="en-US" w:eastAsia="en-US" w:bidi="ar-SA"/>
    </w:rPr>
  </w:style>
  <w:style w:type="paragraph" w:customStyle="1" w:styleId="Alpha">
    <w:name w:val="Alpha"/>
    <w:basedOn w:val="Normal"/>
    <w:link w:val="AlphaChar"/>
    <w:rsid w:val="001023A4"/>
    <w:pPr>
      <w:ind w:left="360" w:hanging="360"/>
    </w:pPr>
  </w:style>
  <w:style w:type="paragraph" w:customStyle="1" w:styleId="Fill-in">
    <w:name w:val="Fill-in"/>
    <w:basedOn w:val="Normal"/>
    <w:link w:val="Fill-inChar"/>
    <w:rsid w:val="001023A4"/>
    <w:rPr>
      <w:color w:val="FF00FF"/>
    </w:rPr>
  </w:style>
  <w:style w:type="paragraph" w:customStyle="1" w:styleId="Hidden">
    <w:name w:val="Hidden"/>
    <w:basedOn w:val="Normal"/>
    <w:link w:val="HiddenChar"/>
    <w:rsid w:val="001023A4"/>
    <w:rPr>
      <w:i/>
      <w:vanish/>
      <w:color w:val="FF0000"/>
    </w:rPr>
  </w:style>
  <w:style w:type="paragraph" w:customStyle="1" w:styleId="clauseref">
    <w:name w:val="clause ref"/>
    <w:basedOn w:val="Normal"/>
    <w:link w:val="clauserefChar"/>
    <w:rsid w:val="001023A4"/>
    <w:pPr>
      <w:keepNext/>
      <w:jc w:val="left"/>
    </w:pPr>
    <w:rPr>
      <w:b/>
      <w:caps/>
    </w:rPr>
  </w:style>
  <w:style w:type="paragraph" w:customStyle="1" w:styleId="BodyofText">
    <w:name w:val="Body of Text"/>
    <w:basedOn w:val="Normal"/>
    <w:next w:val="Normal"/>
    <w:link w:val="BodyofTextChar"/>
    <w:uiPriority w:val="99"/>
    <w:rsid w:val="001023A4"/>
    <w:pPr>
      <w:tabs>
        <w:tab w:val="left" w:pos="360"/>
        <w:tab w:val="left" w:pos="720"/>
        <w:tab w:val="left" w:pos="1080"/>
        <w:tab w:val="left" w:pos="1440"/>
        <w:tab w:val="left" w:pos="1800"/>
      </w:tabs>
      <w:spacing w:after="0"/>
    </w:pPr>
  </w:style>
  <w:style w:type="character" w:customStyle="1" w:styleId="BodyofTextChar">
    <w:name w:val="Body of Text Char"/>
    <w:link w:val="BodyofText"/>
    <w:rsid w:val="001023A4"/>
    <w:rPr>
      <w:rFonts w:ascii="Arial" w:hAnsi="Arial"/>
      <w:lang w:val="en-US" w:eastAsia="en-US" w:bidi="ar-SA"/>
    </w:rPr>
  </w:style>
  <w:style w:type="paragraph" w:styleId="ListParagraph">
    <w:name w:val="List Paragraph"/>
    <w:aliases w:val="Bullet Styles para,TOC etc."/>
    <w:basedOn w:val="Normal"/>
    <w:link w:val="ListParagraphChar"/>
    <w:uiPriority w:val="34"/>
    <w:qFormat/>
    <w:rsid w:val="00666A0A"/>
    <w:pPr>
      <w:spacing w:after="200" w:line="276" w:lineRule="auto"/>
      <w:ind w:left="720"/>
      <w:contextualSpacing/>
      <w:jc w:val="left"/>
    </w:pPr>
    <w:rPr>
      <w:rFonts w:ascii="Calibri" w:hAnsi="Calibri"/>
      <w:sz w:val="22"/>
      <w:szCs w:val="22"/>
    </w:rPr>
  </w:style>
  <w:style w:type="character" w:styleId="Hyperlink">
    <w:name w:val="Hyperlink"/>
    <w:rsid w:val="00666A0A"/>
    <w:rPr>
      <w:rFonts w:cs="Times New Roman"/>
      <w:color w:val="0000FF"/>
      <w:u w:val="single"/>
    </w:rPr>
  </w:style>
  <w:style w:type="paragraph" w:customStyle="1" w:styleId="TitleTOC">
    <w:name w:val="Title (TOC)"/>
    <w:basedOn w:val="Normal"/>
    <w:rsid w:val="00BC6C05"/>
    <w:pPr>
      <w:spacing w:before="240"/>
      <w:jc w:val="center"/>
    </w:pPr>
    <w:rPr>
      <w:b/>
      <w:caps/>
      <w:color w:val="800000"/>
      <w:sz w:val="28"/>
    </w:rPr>
  </w:style>
  <w:style w:type="paragraph" w:styleId="Header">
    <w:name w:val="header"/>
    <w:basedOn w:val="Normal"/>
    <w:rsid w:val="00643BED"/>
    <w:pPr>
      <w:tabs>
        <w:tab w:val="center" w:pos="4320"/>
        <w:tab w:val="right" w:pos="8640"/>
      </w:tabs>
    </w:pPr>
  </w:style>
  <w:style w:type="paragraph" w:styleId="Footer">
    <w:name w:val="footer"/>
    <w:basedOn w:val="Normal"/>
    <w:rsid w:val="00643BED"/>
    <w:pPr>
      <w:tabs>
        <w:tab w:val="center" w:pos="4320"/>
        <w:tab w:val="right" w:pos="8640"/>
      </w:tabs>
    </w:pPr>
  </w:style>
  <w:style w:type="paragraph" w:styleId="FootnoteText">
    <w:name w:val="footnote text"/>
    <w:basedOn w:val="Normal"/>
    <w:link w:val="FootnoteTextChar"/>
    <w:uiPriority w:val="99"/>
    <w:qFormat/>
    <w:rsid w:val="00643BED"/>
    <w:pPr>
      <w:spacing w:after="200" w:line="276" w:lineRule="auto"/>
      <w:jc w:val="left"/>
    </w:pPr>
    <w:rPr>
      <w:rFonts w:ascii="Calibri" w:hAnsi="Calibri"/>
    </w:rPr>
  </w:style>
  <w:style w:type="character" w:styleId="FootnoteReference">
    <w:name w:val="footnote reference"/>
    <w:uiPriority w:val="99"/>
    <w:rsid w:val="00643BED"/>
    <w:rPr>
      <w:vertAlign w:val="superscript"/>
    </w:rPr>
  </w:style>
  <w:style w:type="character" w:customStyle="1" w:styleId="FootnoteTextChar">
    <w:name w:val="Footnote Text Char"/>
    <w:link w:val="FootnoteText"/>
    <w:uiPriority w:val="99"/>
    <w:rsid w:val="00643BED"/>
    <w:rPr>
      <w:rFonts w:ascii="Calibri" w:hAnsi="Calibri"/>
      <w:lang w:val="en-US" w:eastAsia="en-US" w:bidi="ar-SA"/>
    </w:rPr>
  </w:style>
  <w:style w:type="character" w:customStyle="1" w:styleId="Heading1Char">
    <w:name w:val="Heading 1 Char"/>
    <w:link w:val="Heading1"/>
    <w:rsid w:val="00643BED"/>
    <w:rPr>
      <w:rFonts w:ascii="Arial" w:hAnsi="Arial" w:cs="Arial"/>
      <w:b/>
      <w:bCs/>
      <w:kern w:val="32"/>
      <w:sz w:val="32"/>
      <w:szCs w:val="32"/>
      <w:lang w:val="en-US" w:eastAsia="en-US" w:bidi="ar-SA"/>
    </w:rPr>
  </w:style>
  <w:style w:type="character" w:customStyle="1" w:styleId="CharChar6">
    <w:name w:val="Char Char6"/>
    <w:semiHidden/>
    <w:locked/>
    <w:rsid w:val="00F90931"/>
    <w:rPr>
      <w:rFonts w:ascii="Calibri" w:hAnsi="Calibri"/>
      <w:lang w:val="en-US" w:eastAsia="en-US" w:bidi="ar-SA"/>
    </w:rPr>
  </w:style>
  <w:style w:type="character" w:styleId="CommentReference">
    <w:name w:val="annotation reference"/>
    <w:uiPriority w:val="99"/>
    <w:rsid w:val="00F90931"/>
    <w:rPr>
      <w:sz w:val="16"/>
      <w:szCs w:val="16"/>
    </w:rPr>
  </w:style>
  <w:style w:type="paragraph" w:styleId="CommentText">
    <w:name w:val="annotation text"/>
    <w:basedOn w:val="Normal"/>
    <w:link w:val="CommentTextChar"/>
    <w:uiPriority w:val="99"/>
    <w:semiHidden/>
    <w:rsid w:val="00F90931"/>
    <w:pPr>
      <w:spacing w:after="200" w:line="276" w:lineRule="auto"/>
      <w:jc w:val="left"/>
    </w:pPr>
    <w:rPr>
      <w:rFonts w:ascii="Calibri" w:hAnsi="Calibri"/>
    </w:rPr>
  </w:style>
  <w:style w:type="table" w:styleId="TableGrid">
    <w:name w:val="Table Grid"/>
    <w:basedOn w:val="TableNormal"/>
    <w:uiPriority w:val="59"/>
    <w:rsid w:val="00F90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0931"/>
    <w:rPr>
      <w:rFonts w:ascii="Tahoma" w:hAnsi="Tahoma" w:cs="Tahoma"/>
      <w:sz w:val="16"/>
      <w:szCs w:val="16"/>
    </w:rPr>
  </w:style>
  <w:style w:type="paragraph" w:customStyle="1" w:styleId="Default">
    <w:name w:val="Default"/>
    <w:rsid w:val="00CD2044"/>
    <w:pPr>
      <w:autoSpaceDE w:val="0"/>
      <w:autoSpaceDN w:val="0"/>
      <w:adjustRightInd w:val="0"/>
    </w:pPr>
    <w:rPr>
      <w:rFonts w:ascii="Arial" w:hAnsi="Arial" w:cs="Arial"/>
      <w:color w:val="000000"/>
      <w:sz w:val="24"/>
      <w:szCs w:val="24"/>
    </w:rPr>
  </w:style>
  <w:style w:type="paragraph" w:customStyle="1" w:styleId="Pa1">
    <w:name w:val="Pa1"/>
    <w:basedOn w:val="Default"/>
    <w:next w:val="Default"/>
    <w:rsid w:val="00CD2044"/>
    <w:pPr>
      <w:spacing w:line="201" w:lineRule="atLeast"/>
    </w:pPr>
    <w:rPr>
      <w:rFonts w:ascii="Adobe Caslon Pro" w:hAnsi="Adobe Caslon Pro" w:cs="Times New Roman"/>
      <w:color w:val="auto"/>
    </w:rPr>
  </w:style>
  <w:style w:type="character" w:customStyle="1" w:styleId="linumChar">
    <w:name w:val="linum Char"/>
    <w:link w:val="linum"/>
    <w:locked/>
    <w:rsid w:val="001C78A9"/>
    <w:rPr>
      <w:rFonts w:ascii="Calibri" w:hAnsi="Calibri" w:cs="Calibri"/>
      <w:sz w:val="24"/>
    </w:rPr>
  </w:style>
  <w:style w:type="paragraph" w:customStyle="1" w:styleId="linum">
    <w:name w:val="linum"/>
    <w:basedOn w:val="BodyText"/>
    <w:link w:val="linumChar"/>
    <w:rsid w:val="001C78A9"/>
    <w:pPr>
      <w:jc w:val="left"/>
    </w:pPr>
    <w:rPr>
      <w:rFonts w:ascii="Calibri" w:hAnsi="Calibri" w:cs="Calibri"/>
      <w:sz w:val="24"/>
    </w:rPr>
  </w:style>
  <w:style w:type="paragraph" w:customStyle="1" w:styleId="linum2">
    <w:name w:val="linum 2"/>
    <w:basedOn w:val="BodyText"/>
    <w:rsid w:val="001C78A9"/>
    <w:pPr>
      <w:numPr>
        <w:ilvl w:val="1"/>
        <w:numId w:val="1"/>
      </w:numPr>
      <w:tabs>
        <w:tab w:val="num" w:pos="360"/>
      </w:tabs>
      <w:ind w:left="0" w:firstLine="0"/>
      <w:jc w:val="left"/>
    </w:pPr>
    <w:rPr>
      <w:rFonts w:ascii="Calibri" w:hAnsi="Calibri" w:cs="Calibri"/>
      <w:sz w:val="24"/>
      <w:szCs w:val="22"/>
    </w:rPr>
  </w:style>
  <w:style w:type="paragraph" w:customStyle="1" w:styleId="linum3">
    <w:name w:val="linum 3"/>
    <w:basedOn w:val="BodyText"/>
    <w:rsid w:val="001C78A9"/>
    <w:pPr>
      <w:numPr>
        <w:ilvl w:val="2"/>
        <w:numId w:val="1"/>
      </w:numPr>
      <w:tabs>
        <w:tab w:val="num" w:pos="360"/>
      </w:tabs>
      <w:ind w:left="0" w:firstLine="0"/>
      <w:jc w:val="left"/>
    </w:pPr>
    <w:rPr>
      <w:rFonts w:ascii="Calibri" w:hAnsi="Calibri" w:cs="Calibri"/>
      <w:sz w:val="24"/>
      <w:szCs w:val="22"/>
    </w:rPr>
  </w:style>
  <w:style w:type="character" w:customStyle="1" w:styleId="chstrong">
    <w:name w:val="ch strong"/>
    <w:rsid w:val="001C78A9"/>
    <w:rPr>
      <w:b/>
      <w:bCs w:val="0"/>
    </w:rPr>
  </w:style>
  <w:style w:type="numbering" w:customStyle="1" w:styleId="linumbase">
    <w:name w:val="linumbase"/>
    <w:uiPriority w:val="99"/>
    <w:rsid w:val="001C78A9"/>
    <w:pPr>
      <w:numPr>
        <w:numId w:val="1"/>
      </w:numPr>
    </w:pPr>
  </w:style>
  <w:style w:type="paragraph" w:styleId="BodyText">
    <w:name w:val="Body Text"/>
    <w:basedOn w:val="Normal"/>
    <w:link w:val="BodyTextChar"/>
    <w:rsid w:val="001C78A9"/>
    <w:pPr>
      <w:spacing w:after="120"/>
    </w:pPr>
  </w:style>
  <w:style w:type="character" w:customStyle="1" w:styleId="BodyTextChar">
    <w:name w:val="Body Text Char"/>
    <w:link w:val="BodyText"/>
    <w:rsid w:val="001C78A9"/>
    <w:rPr>
      <w:rFonts w:ascii="Arial" w:hAnsi="Arial"/>
    </w:rPr>
  </w:style>
  <w:style w:type="numbering" w:customStyle="1" w:styleId="libulbase">
    <w:name w:val="libulbase"/>
    <w:basedOn w:val="NoList"/>
    <w:uiPriority w:val="99"/>
    <w:rsid w:val="005211DE"/>
    <w:pPr>
      <w:numPr>
        <w:numId w:val="2"/>
      </w:numPr>
    </w:pPr>
  </w:style>
  <w:style w:type="paragraph" w:customStyle="1" w:styleId="libul2">
    <w:name w:val="libul 2"/>
    <w:basedOn w:val="BodyText"/>
    <w:rsid w:val="005211DE"/>
    <w:pPr>
      <w:numPr>
        <w:ilvl w:val="1"/>
        <w:numId w:val="2"/>
      </w:numPr>
      <w:jc w:val="left"/>
    </w:pPr>
    <w:rPr>
      <w:rFonts w:ascii="Calibri" w:hAnsi="Calibri" w:cs="Calibri"/>
      <w:sz w:val="24"/>
      <w:szCs w:val="22"/>
    </w:rPr>
  </w:style>
  <w:style w:type="paragraph" w:customStyle="1" w:styleId="libul3">
    <w:name w:val="libul 3"/>
    <w:basedOn w:val="BodyText"/>
    <w:rsid w:val="005211DE"/>
    <w:pPr>
      <w:numPr>
        <w:ilvl w:val="2"/>
        <w:numId w:val="2"/>
      </w:numPr>
      <w:jc w:val="left"/>
    </w:pPr>
    <w:rPr>
      <w:rFonts w:ascii="Calibri" w:hAnsi="Calibri" w:cs="Calibri"/>
      <w:sz w:val="24"/>
      <w:szCs w:val="22"/>
    </w:rPr>
  </w:style>
  <w:style w:type="paragraph" w:customStyle="1" w:styleId="libul">
    <w:name w:val="libul"/>
    <w:basedOn w:val="BodyText"/>
    <w:link w:val="libulChar"/>
    <w:rsid w:val="005211DE"/>
    <w:pPr>
      <w:numPr>
        <w:numId w:val="2"/>
      </w:numPr>
      <w:jc w:val="left"/>
    </w:pPr>
    <w:rPr>
      <w:rFonts w:ascii="Calibri" w:hAnsi="Calibri" w:cs="Calibri"/>
      <w:sz w:val="24"/>
      <w:szCs w:val="22"/>
    </w:rPr>
  </w:style>
  <w:style w:type="character" w:customStyle="1" w:styleId="libulChar">
    <w:name w:val="libul Char"/>
    <w:link w:val="libul"/>
    <w:rsid w:val="005211DE"/>
    <w:rPr>
      <w:rFonts w:ascii="Calibri" w:hAnsi="Calibri" w:cs="Calibri"/>
      <w:sz w:val="24"/>
      <w:szCs w:val="22"/>
    </w:rPr>
  </w:style>
  <w:style w:type="paragraph" w:styleId="CommentSubject">
    <w:name w:val="annotation subject"/>
    <w:basedOn w:val="CommentText"/>
    <w:next w:val="CommentText"/>
    <w:link w:val="CommentSubjectChar"/>
    <w:rsid w:val="00127DF4"/>
    <w:pPr>
      <w:spacing w:after="240" w:line="240" w:lineRule="auto"/>
      <w:jc w:val="both"/>
    </w:pPr>
    <w:rPr>
      <w:rFonts w:ascii="Arial" w:hAnsi="Arial"/>
      <w:b/>
      <w:bCs/>
    </w:rPr>
  </w:style>
  <w:style w:type="character" w:customStyle="1" w:styleId="CommentTextChar">
    <w:name w:val="Comment Text Char"/>
    <w:link w:val="CommentText"/>
    <w:uiPriority w:val="99"/>
    <w:semiHidden/>
    <w:rsid w:val="00127DF4"/>
    <w:rPr>
      <w:rFonts w:ascii="Calibri" w:hAnsi="Calibri"/>
    </w:rPr>
  </w:style>
  <w:style w:type="character" w:customStyle="1" w:styleId="CommentSubjectChar">
    <w:name w:val="Comment Subject Char"/>
    <w:link w:val="CommentSubject"/>
    <w:rsid w:val="00127DF4"/>
    <w:rPr>
      <w:rFonts w:ascii="Arial" w:hAnsi="Arial"/>
      <w:b/>
      <w:bCs/>
    </w:rPr>
  </w:style>
  <w:style w:type="paragraph" w:styleId="NormalWeb">
    <w:name w:val="Normal (Web)"/>
    <w:basedOn w:val="Normal"/>
    <w:uiPriority w:val="99"/>
    <w:unhideWhenUsed/>
    <w:rsid w:val="007919A6"/>
    <w:pPr>
      <w:spacing w:before="100" w:beforeAutospacing="1" w:after="100" w:afterAutospacing="1"/>
      <w:jc w:val="left"/>
    </w:pPr>
    <w:rPr>
      <w:rFonts w:ascii="Verdana" w:hAnsi="Verdana"/>
      <w:color w:val="000000"/>
      <w:sz w:val="18"/>
      <w:szCs w:val="18"/>
    </w:rPr>
  </w:style>
  <w:style w:type="character" w:styleId="Strong">
    <w:name w:val="Strong"/>
    <w:uiPriority w:val="22"/>
    <w:qFormat/>
    <w:rsid w:val="007919A6"/>
    <w:rPr>
      <w:b/>
      <w:bCs/>
    </w:rPr>
  </w:style>
  <w:style w:type="paragraph" w:styleId="Revision">
    <w:name w:val="Revision"/>
    <w:hidden/>
    <w:uiPriority w:val="99"/>
    <w:semiHidden/>
    <w:rsid w:val="007919A6"/>
    <w:rPr>
      <w:rFonts w:ascii="Arial" w:hAnsi="Arial"/>
    </w:rPr>
  </w:style>
  <w:style w:type="table" w:customStyle="1" w:styleId="TableGrid1">
    <w:name w:val="Table Grid1"/>
    <w:basedOn w:val="TableNormal"/>
    <w:next w:val="TableGrid"/>
    <w:uiPriority w:val="59"/>
    <w:rsid w:val="00844F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Styles para Char,TOC etc. Char"/>
    <w:link w:val="ListParagraph"/>
    <w:uiPriority w:val="34"/>
    <w:locked/>
    <w:rsid w:val="00DB675F"/>
    <w:rPr>
      <w:rFonts w:ascii="Calibri" w:hAnsi="Calibri"/>
      <w:sz w:val="22"/>
      <w:szCs w:val="22"/>
    </w:rPr>
  </w:style>
  <w:style w:type="character" w:customStyle="1" w:styleId="clauserefChar">
    <w:name w:val="clause ref Char"/>
    <w:link w:val="clauseref"/>
    <w:rsid w:val="00BE62FA"/>
    <w:rPr>
      <w:rFonts w:ascii="Arial" w:hAnsi="Arial"/>
      <w:b/>
      <w:caps/>
    </w:rPr>
  </w:style>
  <w:style w:type="character" w:styleId="FollowedHyperlink">
    <w:name w:val="FollowedHyperlink"/>
    <w:basedOn w:val="DefaultParagraphFont"/>
    <w:semiHidden/>
    <w:unhideWhenUsed/>
    <w:rsid w:val="00094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11403">
      <w:bodyDiv w:val="1"/>
      <w:marLeft w:val="0"/>
      <w:marRight w:val="0"/>
      <w:marTop w:val="0"/>
      <w:marBottom w:val="0"/>
      <w:divBdr>
        <w:top w:val="none" w:sz="0" w:space="0" w:color="auto"/>
        <w:left w:val="none" w:sz="0" w:space="0" w:color="auto"/>
        <w:bottom w:val="none" w:sz="0" w:space="0" w:color="auto"/>
        <w:right w:val="none" w:sz="0" w:space="0" w:color="auto"/>
      </w:divBdr>
    </w:div>
    <w:div w:id="414741106">
      <w:bodyDiv w:val="1"/>
      <w:marLeft w:val="0"/>
      <w:marRight w:val="0"/>
      <w:marTop w:val="0"/>
      <w:marBottom w:val="0"/>
      <w:divBdr>
        <w:top w:val="none" w:sz="0" w:space="0" w:color="auto"/>
        <w:left w:val="none" w:sz="0" w:space="0" w:color="auto"/>
        <w:bottom w:val="none" w:sz="0" w:space="0" w:color="auto"/>
        <w:right w:val="none" w:sz="0" w:space="0" w:color="auto"/>
      </w:divBdr>
    </w:div>
    <w:div w:id="989018447">
      <w:bodyDiv w:val="1"/>
      <w:marLeft w:val="0"/>
      <w:marRight w:val="0"/>
      <w:marTop w:val="0"/>
      <w:marBottom w:val="0"/>
      <w:divBdr>
        <w:top w:val="none" w:sz="0" w:space="0" w:color="auto"/>
        <w:left w:val="none" w:sz="0" w:space="0" w:color="auto"/>
        <w:bottom w:val="none" w:sz="0" w:space="0" w:color="auto"/>
        <w:right w:val="none" w:sz="0" w:space="0" w:color="auto"/>
      </w:divBdr>
    </w:div>
    <w:div w:id="1503814605">
      <w:bodyDiv w:val="1"/>
      <w:marLeft w:val="0"/>
      <w:marRight w:val="0"/>
      <w:marTop w:val="0"/>
      <w:marBottom w:val="0"/>
      <w:divBdr>
        <w:top w:val="none" w:sz="0" w:space="0" w:color="auto"/>
        <w:left w:val="none" w:sz="0" w:space="0" w:color="auto"/>
        <w:bottom w:val="none" w:sz="0" w:space="0" w:color="auto"/>
        <w:right w:val="none" w:sz="0" w:space="0" w:color="auto"/>
      </w:divBdr>
    </w:div>
    <w:div w:id="1653212426">
      <w:bodyDiv w:val="1"/>
      <w:marLeft w:val="0"/>
      <w:marRight w:val="0"/>
      <w:marTop w:val="0"/>
      <w:marBottom w:val="0"/>
      <w:divBdr>
        <w:top w:val="none" w:sz="0" w:space="0" w:color="auto"/>
        <w:left w:val="none" w:sz="0" w:space="0" w:color="auto"/>
        <w:bottom w:val="none" w:sz="0" w:space="0" w:color="auto"/>
        <w:right w:val="none" w:sz="0" w:space="0" w:color="auto"/>
      </w:divBdr>
    </w:div>
    <w:div w:id="1727874031">
      <w:bodyDiv w:val="1"/>
      <w:marLeft w:val="0"/>
      <w:marRight w:val="0"/>
      <w:marTop w:val="0"/>
      <w:marBottom w:val="0"/>
      <w:divBdr>
        <w:top w:val="none" w:sz="0" w:space="0" w:color="auto"/>
        <w:left w:val="none" w:sz="0" w:space="0" w:color="auto"/>
        <w:bottom w:val="none" w:sz="0" w:space="0" w:color="auto"/>
        <w:right w:val="none" w:sz="0" w:space="0" w:color="auto"/>
      </w:divBdr>
    </w:div>
    <w:div w:id="1888569489">
      <w:bodyDiv w:val="1"/>
      <w:marLeft w:val="0"/>
      <w:marRight w:val="0"/>
      <w:marTop w:val="0"/>
      <w:marBottom w:val="0"/>
      <w:divBdr>
        <w:top w:val="none" w:sz="0" w:space="0" w:color="auto"/>
        <w:left w:val="none" w:sz="0" w:space="0" w:color="auto"/>
        <w:bottom w:val="none" w:sz="0" w:space="0" w:color="auto"/>
        <w:right w:val="none" w:sz="0" w:space="0" w:color="auto"/>
      </w:divBdr>
    </w:div>
    <w:div w:id="21442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Group xmlns="4abcc61e-1b4a-4fb3-be09-f066c0fa9c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80270524B6C48806F0099D2824756" ma:contentTypeVersion="1" ma:contentTypeDescription="Create a new document." ma:contentTypeScope="" ma:versionID="22a0b241215b6490482536d666504afb">
  <xsd:schema xmlns:xsd="http://www.w3.org/2001/XMLSchema" xmlns:xs="http://www.w3.org/2001/XMLSchema" xmlns:p="http://schemas.microsoft.com/office/2006/metadata/properties" xmlns:ns2="4abcc61e-1b4a-4fb3-be09-f066c0fa9cdd" targetNamespace="http://schemas.microsoft.com/office/2006/metadata/properties" ma:root="true" ma:fieldsID="3c4aa6b23684aeb9dbe84a8760954817" ns2:_="">
    <xsd:import namespace="4abcc61e-1b4a-4fb3-be09-f066c0fa9cdd"/>
    <xsd:element name="properties">
      <xsd:complexType>
        <xsd:sequence>
          <xsd:element name="documentManagement">
            <xsd:complexType>
              <xsd:all>
                <xsd:element ref="ns2:Meet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cc61e-1b4a-4fb3-be09-f066c0fa9cdd" elementFormDefault="qualified">
    <xsd:import namespace="http://schemas.microsoft.com/office/2006/documentManagement/types"/>
    <xsd:import namespace="http://schemas.microsoft.com/office/infopath/2007/PartnerControls"/>
    <xsd:element name="Meeting_x0020_Group" ma:index="8" nillable="true" ma:displayName="Meeting Group" ma:internalName="Meeting_x0020_Grou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8FE6-7BAA-499C-9C24-96843EEAF92B}">
  <ds:schemaRefs>
    <ds:schemaRef ds:uri="http://schemas.microsoft.com/office/infopath/2007/PartnerControls"/>
    <ds:schemaRef ds:uri="4abcc61e-1b4a-4fb3-be09-f066c0fa9cdd"/>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46763A6E-67E6-4F0E-8CF9-9A0BD15A1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cc61e-1b4a-4fb3-be09-f066c0fa9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BE2FD-834A-4EA0-A6FD-0080C312DABA}">
  <ds:schemaRefs>
    <ds:schemaRef ds:uri="http://schemas.microsoft.com/sharepoint/v3/contenttype/forms"/>
  </ds:schemaRefs>
</ds:datastoreItem>
</file>

<file path=customXml/itemProps4.xml><?xml version="1.0" encoding="utf-8"?>
<ds:datastoreItem xmlns:ds="http://schemas.openxmlformats.org/officeDocument/2006/customXml" ds:itemID="{D6170460-3551-44B4-88FA-F512140B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1752</Words>
  <Characters>9992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A. Kulak</dc:creator>
  <cp:lastModifiedBy>Rhoads,Abigail M (BPA) - DKE-7</cp:lastModifiedBy>
  <cp:revision>2</cp:revision>
  <cp:lastPrinted>2017-05-11T22:56:00Z</cp:lastPrinted>
  <dcterms:created xsi:type="dcterms:W3CDTF">2021-10-06T16:48:00Z</dcterms:created>
  <dcterms:modified xsi:type="dcterms:W3CDTF">2021-10-06T16:48:00Z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0x01010013780270524B6C48806F0099D2824756</vt:lpwstr>
  </property>
  <property fmtid="{D5CDD505-2E9C-101B-9397-08002B2CF9AE}" pid="3" name="Order">
    <vt:r8>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