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B4" w:rsidRPr="00CE1277" w:rsidRDefault="00EC221F">
      <w:pPr>
        <w:rPr>
          <w:b/>
        </w:rPr>
      </w:pPr>
      <w:bookmarkStart w:id="0" w:name="_GoBack"/>
      <w:bookmarkEnd w:id="0"/>
      <w:r w:rsidRPr="00CE1277">
        <w:rPr>
          <w:b/>
        </w:rPr>
        <w:t>Instructions on Customer Impact Model</w:t>
      </w:r>
    </w:p>
    <w:p w:rsidR="00EC221F" w:rsidRDefault="00A32E02">
      <w:r>
        <w:t>The new public rate impact model for BP-1</w:t>
      </w:r>
      <w:r w:rsidR="00BF3464">
        <w:t>6</w:t>
      </w:r>
      <w:r>
        <w:t xml:space="preserve"> compares BP-1</w:t>
      </w:r>
      <w:r w:rsidR="00BF3464">
        <w:t>4</w:t>
      </w:r>
      <w:r>
        <w:t xml:space="preserve"> customer rates to BP-1</w:t>
      </w:r>
      <w:r w:rsidR="00BF3464">
        <w:t>6</w:t>
      </w:r>
      <w:r>
        <w:t xml:space="preserve"> final rates in three ways:</w:t>
      </w:r>
    </w:p>
    <w:p w:rsidR="00A32E02" w:rsidRDefault="00A32E02" w:rsidP="00A32E02">
      <w:pPr>
        <w:pStyle w:val="ListParagraph"/>
        <w:numPr>
          <w:ilvl w:val="0"/>
          <w:numId w:val="1"/>
        </w:numPr>
      </w:pPr>
      <w:r w:rsidRPr="007018F5">
        <w:rPr>
          <w:u w:val="single"/>
        </w:rPr>
        <w:t>Effective rate change from BP-1</w:t>
      </w:r>
      <w:r w:rsidR="00BF3464">
        <w:rPr>
          <w:u w:val="single"/>
        </w:rPr>
        <w:t>4</w:t>
      </w:r>
      <w:r w:rsidRPr="007018F5">
        <w:rPr>
          <w:u w:val="single"/>
        </w:rPr>
        <w:t xml:space="preserve"> to BP-1</w:t>
      </w:r>
      <w:r w:rsidR="00BF3464">
        <w:rPr>
          <w:u w:val="single"/>
        </w:rPr>
        <w:t>6</w:t>
      </w:r>
      <w:r>
        <w:t>.  This rate is taken as the revenue collection under all customer charges, load shaping, and demand rates (net of discounts) for non-slice sales by customer divided by total customer load and is denominated in $/MWh.</w:t>
      </w:r>
      <w:r w:rsidR="0081142E">
        <w:t xml:space="preserve">  BP-1</w:t>
      </w:r>
      <w:r w:rsidR="00BF3464">
        <w:t>4</w:t>
      </w:r>
      <w:r w:rsidR="0081142E">
        <w:t xml:space="preserve"> is compared to BP-1</w:t>
      </w:r>
      <w:r w:rsidR="00BF3464">
        <w:t>6</w:t>
      </w:r>
      <w:r w:rsidR="0081142E">
        <w:t>.  Does not include customer REP Refund Amounts.</w:t>
      </w:r>
    </w:p>
    <w:p w:rsidR="0081142E" w:rsidRDefault="0081142E" w:rsidP="00A32E02">
      <w:pPr>
        <w:pStyle w:val="ListParagraph"/>
        <w:numPr>
          <w:ilvl w:val="0"/>
          <w:numId w:val="1"/>
        </w:numPr>
      </w:pPr>
      <w:r w:rsidRPr="007018F5">
        <w:rPr>
          <w:u w:val="single"/>
        </w:rPr>
        <w:t>Rate Change Only</w:t>
      </w:r>
      <w:r>
        <w:t>.  This method takes the BP-1</w:t>
      </w:r>
      <w:r w:rsidR="00BF3464">
        <w:t>6</w:t>
      </w:r>
      <w:r>
        <w:t xml:space="preserve"> forecast billing determinants assumed in setting BP-1</w:t>
      </w:r>
      <w:r w:rsidR="00BF3464">
        <w:t>6</w:t>
      </w:r>
      <w:r>
        <w:t xml:space="preserve"> final rates, and applies BP-1</w:t>
      </w:r>
      <w:r w:rsidR="00BF3464">
        <w:t>4</w:t>
      </w:r>
      <w:r>
        <w:t xml:space="preserve"> and BP-1</w:t>
      </w:r>
      <w:r w:rsidR="00BF3464">
        <w:t>6</w:t>
      </w:r>
      <w:r>
        <w:t xml:space="preserve"> rates to these constant billing determinants (net of discounts).  A rate change is then computed from BP-1</w:t>
      </w:r>
      <w:r w:rsidR="00BF3464">
        <w:t>4</w:t>
      </w:r>
      <w:r>
        <w:t xml:space="preserve"> to BP-1</w:t>
      </w:r>
      <w:r w:rsidR="00BF3464">
        <w:t>6</w:t>
      </w:r>
      <w:r>
        <w:t xml:space="preserve"> final rates.</w:t>
      </w:r>
    </w:p>
    <w:p w:rsidR="00CE1277" w:rsidRDefault="0081142E" w:rsidP="00CE1277">
      <w:pPr>
        <w:pStyle w:val="ListParagraph"/>
        <w:numPr>
          <w:ilvl w:val="0"/>
          <w:numId w:val="1"/>
        </w:numPr>
      </w:pPr>
      <w:r w:rsidRPr="007018F5">
        <w:rPr>
          <w:u w:val="single"/>
        </w:rPr>
        <w:t>Hybrid Approach</w:t>
      </w:r>
      <w:r>
        <w:t xml:space="preserve">.  </w:t>
      </w:r>
      <w:r w:rsidR="00ED42C7">
        <w:t xml:space="preserve">BPA Staff argue that since rates are now </w:t>
      </w:r>
      <w:r w:rsidR="003E32FA">
        <w:t>denominated</w:t>
      </w:r>
      <w:r w:rsidR="00ED42C7">
        <w:t xml:space="preserve"> in terms of a share of the BPA system, and since that system is not necessarily equal across rate periods, holding system size constant in evaluating a rate change by customer is imperfect.  An attempted solution is the hybrid approach, whereby we take BP-1</w:t>
      </w:r>
      <w:r w:rsidR="00BF3464">
        <w:t>4</w:t>
      </w:r>
      <w:r w:rsidR="00ED42C7">
        <w:t xml:space="preserve"> Tier 1 System and RHWM values as fixed, and apply the updated 201</w:t>
      </w:r>
      <w:r w:rsidR="00BF3464">
        <w:t>6</w:t>
      </w:r>
      <w:r w:rsidR="00ED42C7">
        <w:t xml:space="preserve"> load forecast to conditions as if we were in 201</w:t>
      </w:r>
      <w:r w:rsidR="00BF3464">
        <w:t>4</w:t>
      </w:r>
      <w:r w:rsidR="00ED42C7">
        <w:t>.  Therefore, 201</w:t>
      </w:r>
      <w:r w:rsidR="00BF3464">
        <w:t>6</w:t>
      </w:r>
      <w:r w:rsidR="00ED42C7">
        <w:t xml:space="preserve"> loads are held constant, but not the system or RHWM allotments of the system to individual customers.</w:t>
      </w:r>
      <w:r w:rsidR="003E32FA">
        <w:t xml:space="preserve">  BY 1</w:t>
      </w:r>
      <w:r w:rsidR="00BF3464">
        <w:t>6</w:t>
      </w:r>
      <w:r w:rsidR="003E32FA">
        <w:t xml:space="preserve"> billing determinants assume the 2014 Tier 1 System and RHWM allotments. Then, BP-1</w:t>
      </w:r>
      <w:r w:rsidR="00BF3464">
        <w:t>4</w:t>
      </w:r>
      <w:r w:rsidR="003E32FA">
        <w:t xml:space="preserve"> rates are applied to the </w:t>
      </w:r>
      <w:r w:rsidR="00CE1277">
        <w:t>recalculated BP-1</w:t>
      </w:r>
      <w:r w:rsidR="00BF3464">
        <w:t>4</w:t>
      </w:r>
      <w:r w:rsidR="00CE1277">
        <w:t xml:space="preserve"> billing determinants (assuming the 201</w:t>
      </w:r>
      <w:r w:rsidR="00BF3464">
        <w:t>6</w:t>
      </w:r>
      <w:r w:rsidR="00CE1277">
        <w:t xml:space="preserve"> load and CSP forecasts), and BP-1</w:t>
      </w:r>
      <w:r w:rsidR="00BF3464">
        <w:t>6</w:t>
      </w:r>
      <w:r w:rsidR="00CE1277">
        <w:t xml:space="preserve"> rates are applied to the BP-1</w:t>
      </w:r>
      <w:r w:rsidR="00BF3464">
        <w:t>6</w:t>
      </w:r>
      <w:r w:rsidR="00CE1277">
        <w:t xml:space="preserve"> billing determinants.  A rate change is then computed from BP-1</w:t>
      </w:r>
      <w:r w:rsidR="00BF3464">
        <w:t>4</w:t>
      </w:r>
      <w:r w:rsidR="00CE1277">
        <w:t xml:space="preserve"> to BP-1</w:t>
      </w:r>
      <w:r w:rsidR="00BF3464">
        <w:t>6</w:t>
      </w:r>
      <w:r w:rsidR="00CE1277">
        <w:t xml:space="preserve"> final rates.</w:t>
      </w:r>
    </w:p>
    <w:p w:rsidR="0081142E" w:rsidRPr="007018F5" w:rsidRDefault="003B1C3D" w:rsidP="00CE1277">
      <w:pPr>
        <w:ind w:left="360"/>
        <w:rPr>
          <w:i/>
        </w:rPr>
      </w:pPr>
      <w:r w:rsidRPr="007018F5">
        <w:rPr>
          <w:i/>
        </w:rPr>
        <w:t>Setting the Hybrid approach.</w:t>
      </w:r>
    </w:p>
    <w:p w:rsidR="003B1C3D" w:rsidRDefault="003B1C3D" w:rsidP="00CE1277">
      <w:pPr>
        <w:ind w:left="360"/>
      </w:pPr>
      <w:r>
        <w:t>On the Init tab, select the cell R9, and change to “Yes”.</w:t>
      </w:r>
    </w:p>
    <w:p w:rsidR="003B1C3D" w:rsidRPr="007018F5" w:rsidRDefault="003B1C3D" w:rsidP="00CE1277">
      <w:pPr>
        <w:ind w:left="360"/>
        <w:rPr>
          <w:i/>
        </w:rPr>
      </w:pPr>
      <w:r w:rsidRPr="007018F5">
        <w:rPr>
          <w:i/>
        </w:rPr>
        <w:t>Setting the Rate Change Only approach.</w:t>
      </w:r>
    </w:p>
    <w:p w:rsidR="003B1C3D" w:rsidRDefault="003B1C3D" w:rsidP="003B1C3D">
      <w:pPr>
        <w:ind w:left="360"/>
      </w:pPr>
      <w:r>
        <w:t>On the Init tab, select the cell R9, and change to “No”.</w:t>
      </w:r>
    </w:p>
    <w:p w:rsidR="003B1C3D" w:rsidRDefault="002C3F76" w:rsidP="00CE1277">
      <w:pPr>
        <w:ind w:left="360"/>
      </w:pPr>
      <w:r>
        <w:rPr>
          <w:noProof/>
        </w:rPr>
        <w:drawing>
          <wp:inline distT="0" distB="0" distL="0" distR="0" wp14:anchorId="24E1843D" wp14:editId="65A0492B">
            <wp:extent cx="5943600" cy="18630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8F5" w:rsidRPr="00C5411F" w:rsidRDefault="007018F5" w:rsidP="00CE1277">
      <w:pPr>
        <w:ind w:left="360"/>
        <w:rPr>
          <w:b/>
        </w:rPr>
      </w:pPr>
      <w:r w:rsidRPr="00C5411F">
        <w:rPr>
          <w:b/>
        </w:rPr>
        <w:lastRenderedPageBreak/>
        <w:t>Model Results are stated in the “Outputs” Sheet, and include:</w:t>
      </w:r>
    </w:p>
    <w:tbl>
      <w:tblPr>
        <w:tblW w:w="9285" w:type="dxa"/>
        <w:tblInd w:w="93" w:type="dxa"/>
        <w:tblLook w:val="04A0" w:firstRow="1" w:lastRow="0" w:firstColumn="1" w:lastColumn="0" w:noHBand="0" w:noVBand="1"/>
      </w:tblPr>
      <w:tblGrid>
        <w:gridCol w:w="9285"/>
      </w:tblGrid>
      <w:tr w:rsidR="007018F5" w:rsidRPr="007018F5" w:rsidTr="00C5411F">
        <w:trPr>
          <w:trHeight w:val="300"/>
        </w:trPr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F5" w:rsidRDefault="007018F5" w:rsidP="007018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18F5">
              <w:rPr>
                <w:rFonts w:ascii="Calibri" w:eastAsia="Times New Roman" w:hAnsi="Calibri" w:cs="Times New Roman"/>
                <w:color w:val="000000"/>
              </w:rPr>
              <w:t>Rate Increase Including Slice and LS</w:t>
            </w:r>
            <w:r w:rsidR="00C5411F">
              <w:rPr>
                <w:rFonts w:ascii="Calibri" w:eastAsia="Times New Roman" w:hAnsi="Calibri" w:cs="Times New Roman"/>
                <w:color w:val="000000"/>
              </w:rPr>
              <w:t xml:space="preserve"> – Does not include the value of slice secondary, but does include the value of firm slice sales</w:t>
            </w:r>
          </w:p>
          <w:p w:rsidR="007018F5" w:rsidRDefault="007018F5" w:rsidP="007018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18F5">
              <w:rPr>
                <w:rFonts w:ascii="Calibri" w:eastAsia="Times New Roman" w:hAnsi="Calibri" w:cs="Times New Roman"/>
                <w:color w:val="000000"/>
              </w:rPr>
              <w:t>Rate Increase NonSlice</w:t>
            </w:r>
            <w:r w:rsidR="00C5411F">
              <w:rPr>
                <w:rFonts w:ascii="Calibri" w:eastAsia="Times New Roman" w:hAnsi="Calibri" w:cs="Times New Roman"/>
                <w:color w:val="000000"/>
              </w:rPr>
              <w:t xml:space="preserve"> – excludes the value of the slice product (firm and secondary).</w:t>
            </w:r>
          </w:p>
          <w:p w:rsidR="007018F5" w:rsidRDefault="007018F5" w:rsidP="007018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18F5">
              <w:rPr>
                <w:rFonts w:ascii="Calibri" w:eastAsia="Times New Roman" w:hAnsi="Calibri" w:cs="Times New Roman"/>
                <w:color w:val="000000"/>
              </w:rPr>
              <w:t>Rate Increase NonSlice and Previous LS Rates</w:t>
            </w:r>
            <w:r w:rsidR="00C5411F">
              <w:rPr>
                <w:rFonts w:ascii="Calibri" w:eastAsia="Times New Roman" w:hAnsi="Calibri" w:cs="Times New Roman"/>
                <w:color w:val="000000"/>
              </w:rPr>
              <w:t xml:space="preserve"> – removes the effect of load shaping rate changes by equalting the load shaping rates across periods.</w:t>
            </w:r>
          </w:p>
          <w:p w:rsidR="007018F5" w:rsidRDefault="007018F5" w:rsidP="007018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18F5">
              <w:rPr>
                <w:rFonts w:ascii="Calibri" w:eastAsia="Times New Roman" w:hAnsi="Calibri" w:cs="Times New Roman"/>
                <w:color w:val="000000"/>
              </w:rPr>
              <w:t>Rate Increase NonSlice and Excluding Load Shaping</w:t>
            </w:r>
            <w:r w:rsidR="00C5411F">
              <w:rPr>
                <w:rFonts w:ascii="Calibri" w:eastAsia="Times New Roman" w:hAnsi="Calibri" w:cs="Times New Roman"/>
                <w:color w:val="000000"/>
              </w:rPr>
              <w:t xml:space="preserve"> – removes the effect of load shaping billing determinant and rate changes by removing the load shaping charges altogether in both periods. (not used in charts)</w:t>
            </w:r>
          </w:p>
          <w:p w:rsidR="007018F5" w:rsidRPr="007018F5" w:rsidRDefault="007018F5" w:rsidP="007018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18F5">
              <w:rPr>
                <w:rFonts w:ascii="Calibri" w:eastAsia="Times New Roman" w:hAnsi="Calibri" w:cs="Times New Roman"/>
                <w:color w:val="000000"/>
              </w:rPr>
              <w:t>Rate Increase NonSlice Effective Rate to Effective Rate</w:t>
            </w:r>
            <w:r w:rsidR="00C5411F">
              <w:rPr>
                <w:rFonts w:ascii="Calibri" w:eastAsia="Times New Roman" w:hAnsi="Calibri" w:cs="Times New Roman"/>
                <w:color w:val="000000"/>
              </w:rPr>
              <w:t xml:space="preserve"> – always computed whether or not </w:t>
            </w:r>
            <w:r w:rsidR="00F50E29">
              <w:rPr>
                <w:rFonts w:ascii="Calibri" w:eastAsia="Times New Roman" w:hAnsi="Calibri" w:cs="Times New Roman"/>
                <w:color w:val="000000"/>
              </w:rPr>
              <w:t>Hybrid or Rate Change Only approaches are used.</w:t>
            </w:r>
          </w:p>
        </w:tc>
      </w:tr>
      <w:tr w:rsidR="007018F5" w:rsidRPr="007018F5" w:rsidTr="00C5411F">
        <w:trPr>
          <w:trHeight w:val="300"/>
        </w:trPr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F5" w:rsidRPr="007018F5" w:rsidRDefault="007018F5" w:rsidP="00701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018F5" w:rsidRPr="00F50E29" w:rsidRDefault="00C5411F" w:rsidP="00CE1277">
      <w:pPr>
        <w:ind w:left="360"/>
        <w:rPr>
          <w:i/>
        </w:rPr>
      </w:pPr>
      <w:r w:rsidRPr="00F50E29">
        <w:rPr>
          <w:i/>
        </w:rPr>
        <w:t>Graphs are included showing rate changes from smalles</w:t>
      </w:r>
      <w:r w:rsidR="00F50E29" w:rsidRPr="00F50E29">
        <w:rPr>
          <w:i/>
        </w:rPr>
        <w:t>t</w:t>
      </w:r>
      <w:r w:rsidRPr="00F50E29">
        <w:rPr>
          <w:i/>
        </w:rPr>
        <w:t xml:space="preserve"> customer to largest</w:t>
      </w:r>
      <w:r w:rsidR="00F50E29" w:rsidRPr="00F50E29">
        <w:rPr>
          <w:i/>
        </w:rPr>
        <w:t>, cumulative, and Effective rate change only (approach #1 above)</w:t>
      </w:r>
      <w:r w:rsidR="00BF4426">
        <w:rPr>
          <w:i/>
        </w:rPr>
        <w:t xml:space="preserve">.  </w:t>
      </w:r>
      <w:r w:rsidR="00BF4426">
        <w:t>Samples are below from BP-1</w:t>
      </w:r>
      <w:r w:rsidR="005B5775">
        <w:t>6</w:t>
      </w:r>
      <w:r w:rsidR="00BF4426">
        <w:t xml:space="preserve"> </w:t>
      </w:r>
      <w:r w:rsidR="005B5775">
        <w:t>initial</w:t>
      </w:r>
      <w:r w:rsidR="00F50E29" w:rsidRPr="00F50E29">
        <w:rPr>
          <w:i/>
        </w:rPr>
        <w:t>.</w:t>
      </w:r>
    </w:p>
    <w:p w:rsidR="00F50E29" w:rsidRDefault="00F50E29" w:rsidP="00F50E29">
      <w:pPr>
        <w:sectPr w:rsidR="00F50E29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50E29" w:rsidRDefault="00346AA5" w:rsidP="00C51A4B">
      <w:pPr>
        <w:jc w:val="center"/>
      </w:pPr>
      <w:r>
        <w:rPr>
          <w:noProof/>
        </w:rPr>
        <w:lastRenderedPageBreak/>
        <w:drawing>
          <wp:inline distT="0" distB="0" distL="0" distR="0" wp14:anchorId="4B70D6ED" wp14:editId="7BBA2689">
            <wp:extent cx="9020175" cy="6134100"/>
            <wp:effectExtent l="0" t="0" r="9525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F4426" w:rsidRDefault="00346AA5" w:rsidP="00C51A4B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3E9E6D45" wp14:editId="3FCA52B8">
            <wp:extent cx="9029700" cy="6134100"/>
            <wp:effectExtent l="0" t="0" r="19050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63270" w:rsidRDefault="004458FC" w:rsidP="00F82CF4">
      <w:pPr>
        <w:jc w:val="center"/>
      </w:pPr>
      <w:r>
        <w:rPr>
          <w:noProof/>
        </w:rPr>
        <w:lastRenderedPageBreak/>
        <w:drawing>
          <wp:inline distT="0" distB="0" distL="0" distR="0" wp14:anchorId="6C8F6D54" wp14:editId="44BD9BA6">
            <wp:extent cx="9039225" cy="6134100"/>
            <wp:effectExtent l="0" t="0" r="9525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sectPr w:rsidR="00763270" w:rsidSect="00AB3FC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D67" w:rsidRDefault="007C1D67" w:rsidP="00CE1277">
      <w:pPr>
        <w:spacing w:after="0" w:line="240" w:lineRule="auto"/>
      </w:pPr>
      <w:r>
        <w:separator/>
      </w:r>
    </w:p>
  </w:endnote>
  <w:endnote w:type="continuationSeparator" w:id="0">
    <w:p w:rsidR="007C1D67" w:rsidRDefault="007C1D67" w:rsidP="00CE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464" w:rsidRDefault="00BF3464">
    <w:pPr>
      <w:pStyle w:val="Footer"/>
      <w:pBdr>
        <w:top w:val="single" w:sz="4" w:space="1" w:color="D9D9D9" w:themeColor="background1" w:themeShade="D9"/>
      </w:pBdr>
      <w:jc w:val="right"/>
    </w:pPr>
    <w:r>
      <w:rPr>
        <w:noProof/>
      </w:rPr>
      <w:drawing>
        <wp:inline distT="0" distB="0" distL="0" distR="0" wp14:anchorId="3D1CEFEB" wp14:editId="1A2CD11B">
          <wp:extent cx="762000" cy="530087"/>
          <wp:effectExtent l="0" t="0" r="0" b="381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905" cy="530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318158860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CF4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sdtContent>
    </w:sdt>
  </w:p>
  <w:p w:rsidR="00BF3464" w:rsidRDefault="00BF3464" w:rsidP="00CE12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D67" w:rsidRDefault="007C1D67" w:rsidP="00CE1277">
      <w:pPr>
        <w:spacing w:after="0" w:line="240" w:lineRule="auto"/>
      </w:pPr>
      <w:r>
        <w:separator/>
      </w:r>
    </w:p>
  </w:footnote>
  <w:footnote w:type="continuationSeparator" w:id="0">
    <w:p w:rsidR="007C1D67" w:rsidRDefault="007C1D67" w:rsidP="00CE1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464" w:rsidRDefault="00BF3464" w:rsidP="00F50E29">
    <w:pPr>
      <w:pStyle w:val="Header"/>
      <w:jc w:val="center"/>
    </w:pPr>
    <w:r>
      <w:rPr>
        <w:noProof/>
      </w:rPr>
      <w:drawing>
        <wp:inline distT="0" distB="0" distL="0" distR="0" wp14:anchorId="21BFB204" wp14:editId="521CFCD9">
          <wp:extent cx="5943600" cy="27114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71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683"/>
    <w:multiLevelType w:val="hybridMultilevel"/>
    <w:tmpl w:val="FBE2D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B033D"/>
    <w:multiLevelType w:val="hybridMultilevel"/>
    <w:tmpl w:val="CDFE3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1F"/>
    <w:rsid w:val="000B50B4"/>
    <w:rsid w:val="002C3F76"/>
    <w:rsid w:val="00346AA5"/>
    <w:rsid w:val="003B1C3D"/>
    <w:rsid w:val="003E32FA"/>
    <w:rsid w:val="004458FC"/>
    <w:rsid w:val="005B5775"/>
    <w:rsid w:val="00684866"/>
    <w:rsid w:val="007018F5"/>
    <w:rsid w:val="00763270"/>
    <w:rsid w:val="007C1D67"/>
    <w:rsid w:val="0081142E"/>
    <w:rsid w:val="00954424"/>
    <w:rsid w:val="00A32E02"/>
    <w:rsid w:val="00AB3FC5"/>
    <w:rsid w:val="00B77C4F"/>
    <w:rsid w:val="00BF3464"/>
    <w:rsid w:val="00BF4426"/>
    <w:rsid w:val="00C06CF4"/>
    <w:rsid w:val="00C51A4B"/>
    <w:rsid w:val="00C5411F"/>
    <w:rsid w:val="00CB382C"/>
    <w:rsid w:val="00CE1277"/>
    <w:rsid w:val="00EC221F"/>
    <w:rsid w:val="00ED42C7"/>
    <w:rsid w:val="00F50E29"/>
    <w:rsid w:val="00F8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E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1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277"/>
  </w:style>
  <w:style w:type="paragraph" w:styleId="Footer">
    <w:name w:val="footer"/>
    <w:basedOn w:val="Normal"/>
    <w:link w:val="FooterChar"/>
    <w:uiPriority w:val="99"/>
    <w:unhideWhenUsed/>
    <w:rsid w:val="00CE1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277"/>
  </w:style>
  <w:style w:type="paragraph" w:styleId="BalloonText">
    <w:name w:val="Balloon Text"/>
    <w:basedOn w:val="Normal"/>
    <w:link w:val="BalloonTextChar"/>
    <w:uiPriority w:val="99"/>
    <w:semiHidden/>
    <w:unhideWhenUsed/>
    <w:rsid w:val="00CE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E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1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277"/>
  </w:style>
  <w:style w:type="paragraph" w:styleId="Footer">
    <w:name w:val="footer"/>
    <w:basedOn w:val="Normal"/>
    <w:link w:val="FooterChar"/>
    <w:uiPriority w:val="99"/>
    <w:unhideWhenUsed/>
    <w:rsid w:val="00CE1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277"/>
  </w:style>
  <w:style w:type="paragraph" w:styleId="BalloonText">
    <w:name w:val="Balloon Text"/>
    <w:basedOn w:val="Normal"/>
    <w:link w:val="BalloonTextChar"/>
    <w:uiPriority w:val="99"/>
    <w:semiHidden/>
    <w:unhideWhenUsed/>
    <w:rsid w:val="00CE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4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chart" Target="charts/chart3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hart" Target="charts/chart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ep5051\AppData\Local\Microsoft\Windows\Temporary%20Internet%20Files\Content.Outlook\Y8PKLRY2\PublicRateImpacts_BP16_v3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ep5051\AppData\Local\Microsoft\Windows\Temporary%20Internet%20Files\Content.Outlook\Y8PKLRY2\PublicRateImpacts_BP16_v3%20(2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ep5051\AppData\Local\Microsoft\Windows\Temporary%20Internet%20Files\Content.Outlook\Y8PKLRY2\PublicRateImpacts_BP16_v3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baseline="0">
                <a:effectLst/>
              </a:rPr>
              <a:t>Non-Slice Customer - Rate Change BP-14 to BP-16 by Customer Type</a:t>
            </a:r>
            <a:endParaRPr lang="en-US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v>Load Following</c:v>
          </c:tx>
          <c:spPr>
            <a:ln>
              <a:solidFill>
                <a:schemeClr val="tx1"/>
              </a:solidFill>
            </a:ln>
          </c:spPr>
          <c:invertIfNegative val="0"/>
          <c:dPt>
            <c:idx val="68"/>
            <c:invertIfNegative val="0"/>
            <c:bubble3D val="0"/>
            <c:spPr>
              <a:solidFill>
                <a:schemeClr val="accent3"/>
              </a:solidFill>
              <a:ln>
                <a:solidFill>
                  <a:schemeClr val="tx1"/>
                </a:solidFill>
              </a:ln>
            </c:spPr>
          </c:dPt>
          <c:cat>
            <c:strRef>
              <c:f>Restatement!$B$4:$B$122</c:f>
              <c:strCache>
                <c:ptCount val="119"/>
                <c:pt idx="0">
                  <c:v>Minidoka, City of</c:v>
                </c:pt>
                <c:pt idx="1">
                  <c:v>Consolidated Irrigation District #19</c:v>
                </c:pt>
                <c:pt idx="2">
                  <c:v>Declo, City of</c:v>
                </c:pt>
                <c:pt idx="3">
                  <c:v>Albion, City of</c:v>
                </c:pt>
                <c:pt idx="4">
                  <c:v>U.S. DOE Albany Research Center</c:v>
                </c:pt>
                <c:pt idx="5">
                  <c:v>Farmers Elec Coop</c:v>
                </c:pt>
                <c:pt idx="6">
                  <c:v>Alder Mutual</c:v>
                </c:pt>
                <c:pt idx="7">
                  <c:v>Asotin County PUD #1</c:v>
                </c:pt>
                <c:pt idx="8">
                  <c:v>U.S. Naval Station, Everett (Jim Creek)</c:v>
                </c:pt>
                <c:pt idx="9">
                  <c:v>Drain, City of</c:v>
                </c:pt>
                <c:pt idx="10">
                  <c:v>Coulee Dam, City of</c:v>
                </c:pt>
                <c:pt idx="11">
                  <c:v>Troy, City of</c:v>
                </c:pt>
                <c:pt idx="12">
                  <c:v>Cascade Locks, City of</c:v>
                </c:pt>
                <c:pt idx="13">
                  <c:v>Riverside Elec Coop</c:v>
                </c:pt>
                <c:pt idx="14">
                  <c:v>East End Mutual Electric</c:v>
                </c:pt>
                <c:pt idx="15">
                  <c:v>Energy Northwest</c:v>
                </c:pt>
                <c:pt idx="16">
                  <c:v>Chewelah, City of</c:v>
                </c:pt>
                <c:pt idx="17">
                  <c:v>Soda Springs, City of</c:v>
                </c:pt>
                <c:pt idx="18">
                  <c:v>Columbia Power Coop</c:v>
                </c:pt>
                <c:pt idx="19">
                  <c:v>Eatonville, City of</c:v>
                </c:pt>
                <c:pt idx="20">
                  <c:v>McCleary, City of</c:v>
                </c:pt>
                <c:pt idx="21">
                  <c:v>Sumas, Town of</c:v>
                </c:pt>
                <c:pt idx="22">
                  <c:v>Plummer, City of</c:v>
                </c:pt>
                <c:pt idx="23">
                  <c:v>Umpqua Indian Utility Cooperative</c:v>
                </c:pt>
                <c:pt idx="24">
                  <c:v>Steilacoom, Town of</c:v>
                </c:pt>
                <c:pt idx="25">
                  <c:v>Heyburn, City of</c:v>
                </c:pt>
                <c:pt idx="26">
                  <c:v>Wahkiakum County PUD #1</c:v>
                </c:pt>
                <c:pt idx="27">
                  <c:v>Grant County PUD #2</c:v>
                </c:pt>
                <c:pt idx="28">
                  <c:v>Bonners Ferry, City of</c:v>
                </c:pt>
                <c:pt idx="29">
                  <c:v>Nespelem Valley Elec Coop</c:v>
                </c:pt>
                <c:pt idx="30">
                  <c:v>U.S. Airforce Base, Fairchild</c:v>
                </c:pt>
                <c:pt idx="31">
                  <c:v>Idaho County L &amp; P</c:v>
                </c:pt>
                <c:pt idx="32">
                  <c:v>Weiser, City of</c:v>
                </c:pt>
                <c:pt idx="33">
                  <c:v>Southside Elec Lines</c:v>
                </c:pt>
                <c:pt idx="34">
                  <c:v>Milton, Town of</c:v>
                </c:pt>
                <c:pt idx="35">
                  <c:v>Bandon, City of</c:v>
                </c:pt>
                <c:pt idx="36">
                  <c:v>Monmouth, City of</c:v>
                </c:pt>
                <c:pt idx="37">
                  <c:v>Blaine, City of</c:v>
                </c:pt>
                <c:pt idx="38">
                  <c:v>Mason County PUD #1</c:v>
                </c:pt>
                <c:pt idx="39">
                  <c:v>Rupert, City of</c:v>
                </c:pt>
                <c:pt idx="40">
                  <c:v>Lost River Elec Coop</c:v>
                </c:pt>
                <c:pt idx="41">
                  <c:v>Kittitas County PUD #1</c:v>
                </c:pt>
                <c:pt idx="42">
                  <c:v>Yakama Power</c:v>
                </c:pt>
                <c:pt idx="43">
                  <c:v>Milton-Freewater, City of</c:v>
                </c:pt>
                <c:pt idx="44">
                  <c:v>Ohop Mutual Light Company</c:v>
                </c:pt>
                <c:pt idx="45">
                  <c:v>Tanner Elec Coop</c:v>
                </c:pt>
                <c:pt idx="46">
                  <c:v>Ferry County PUD #1</c:v>
                </c:pt>
                <c:pt idx="47">
                  <c:v>Columbia Basin Elec Coop</c:v>
                </c:pt>
                <c:pt idx="48">
                  <c:v>Hermiston, City of</c:v>
                </c:pt>
                <c:pt idx="49">
                  <c:v>Hood River Elec Coop</c:v>
                </c:pt>
                <c:pt idx="50">
                  <c:v>Wasco Elec Coop</c:v>
                </c:pt>
                <c:pt idx="51">
                  <c:v>Burley, City of</c:v>
                </c:pt>
                <c:pt idx="52">
                  <c:v>Parkland L &amp; W</c:v>
                </c:pt>
                <c:pt idx="53">
                  <c:v>Surprise Valley Elec Coop</c:v>
                </c:pt>
                <c:pt idx="54">
                  <c:v>Skamania County PUD #1</c:v>
                </c:pt>
                <c:pt idx="55">
                  <c:v>Cheney, City of</c:v>
                </c:pt>
                <c:pt idx="56">
                  <c:v>Port of Seattle - SETAC In'tl. Airport</c:v>
                </c:pt>
                <c:pt idx="57">
                  <c:v>Ravalli County Elec Coop</c:v>
                </c:pt>
                <c:pt idx="58">
                  <c:v>Vigilante Elec Coop</c:v>
                </c:pt>
                <c:pt idx="59">
                  <c:v>U.S. Naval Submarine Base, Bangor</c:v>
                </c:pt>
                <c:pt idx="60">
                  <c:v>Canby, City of</c:v>
                </c:pt>
                <c:pt idx="61">
                  <c:v>Ashland, City of</c:v>
                </c:pt>
                <c:pt idx="62">
                  <c:v>Harney Elec Coop</c:v>
                </c:pt>
                <c:pt idx="63">
                  <c:v>Glacier Elec  Coop</c:v>
                </c:pt>
                <c:pt idx="64">
                  <c:v>Ellensburg, City of</c:v>
                </c:pt>
                <c:pt idx="65">
                  <c:v>Centralia, City of</c:v>
                </c:pt>
                <c:pt idx="66">
                  <c:v>Orcas P &amp; L</c:v>
                </c:pt>
                <c:pt idx="67">
                  <c:v>Forest Grove, City of</c:v>
                </c:pt>
                <c:pt idx="68">
                  <c:v>Pend Oreille County PUD  #1</c:v>
                </c:pt>
                <c:pt idx="69">
                  <c:v>Modern Elec Coop</c:v>
                </c:pt>
                <c:pt idx="70">
                  <c:v>Whatcom County PUD #1</c:v>
                </c:pt>
                <c:pt idx="71">
                  <c:v>Missoula Elec Coop</c:v>
                </c:pt>
                <c:pt idx="72">
                  <c:v>Vera Irrigation District</c:v>
                </c:pt>
                <c:pt idx="73">
                  <c:v>U.S. DOE Richland Operations Office</c:v>
                </c:pt>
                <c:pt idx="74">
                  <c:v>United Electric Coop</c:v>
                </c:pt>
                <c:pt idx="75">
                  <c:v>U.S. Naval Base,  Bremerton</c:v>
                </c:pt>
                <c:pt idx="76">
                  <c:v>Salmon River Elec Coop</c:v>
                </c:pt>
                <c:pt idx="77">
                  <c:v>Elmhurst Mutual P &amp; L</c:v>
                </c:pt>
                <c:pt idx="78">
                  <c:v>Lakeview L &amp; P (WA)</c:v>
                </c:pt>
                <c:pt idx="79">
                  <c:v>Klickitat County PUD #1</c:v>
                </c:pt>
                <c:pt idx="80">
                  <c:v>Pacific County PUD #2</c:v>
                </c:pt>
                <c:pt idx="81">
                  <c:v>Mission Valley</c:v>
                </c:pt>
                <c:pt idx="82">
                  <c:v>Columbia REA</c:v>
                </c:pt>
                <c:pt idx="83">
                  <c:v>Salem Elec Coop</c:v>
                </c:pt>
                <c:pt idx="84">
                  <c:v>Jefferson County PUD #1</c:v>
                </c:pt>
                <c:pt idx="85">
                  <c:v>Midstate Elec Coop</c:v>
                </c:pt>
                <c:pt idx="86">
                  <c:v>Okanogan County PUD #1</c:v>
                </c:pt>
                <c:pt idx="87">
                  <c:v>Kootenai Electric Coop</c:v>
                </c:pt>
                <c:pt idx="88">
                  <c:v>Emerald PUD</c:v>
                </c:pt>
                <c:pt idx="89">
                  <c:v>Columbia River PUD</c:v>
                </c:pt>
                <c:pt idx="90">
                  <c:v>Big Bend Elec Coop</c:v>
                </c:pt>
                <c:pt idx="91">
                  <c:v>Northern Wasco County PUD</c:v>
                </c:pt>
                <c:pt idx="92">
                  <c:v>Benton REA</c:v>
                </c:pt>
                <c:pt idx="93">
                  <c:v>Peninsula Light Company</c:v>
                </c:pt>
                <c:pt idx="94">
                  <c:v>Oregon Trail Coop</c:v>
                </c:pt>
                <c:pt idx="95">
                  <c:v>Clallam County PUD #1</c:v>
                </c:pt>
                <c:pt idx="96">
                  <c:v>Idaho Falls Power</c:v>
                </c:pt>
                <c:pt idx="97">
                  <c:v>Mason County PUD #3</c:v>
                </c:pt>
                <c:pt idx="98">
                  <c:v>McMinnville, City of</c:v>
                </c:pt>
                <c:pt idx="99">
                  <c:v>Port Angeles, City of</c:v>
                </c:pt>
                <c:pt idx="100">
                  <c:v>Lower Valley Energy</c:v>
                </c:pt>
                <c:pt idx="101">
                  <c:v>Clatskanie PUD</c:v>
                </c:pt>
                <c:pt idx="102">
                  <c:v>Wells Rural Elec Coop</c:v>
                </c:pt>
                <c:pt idx="103">
                  <c:v>Springfield Utility Board</c:v>
                </c:pt>
                <c:pt idx="104">
                  <c:v>Richland, City of</c:v>
                </c:pt>
                <c:pt idx="105">
                  <c:v>Inland P &amp; L</c:v>
                </c:pt>
                <c:pt idx="106">
                  <c:v>Lewis County PUD #1</c:v>
                </c:pt>
                <c:pt idx="107">
                  <c:v>Franklin County PUD #1</c:v>
                </c:pt>
                <c:pt idx="108">
                  <c:v>Grays Harbor PUD #1</c:v>
                </c:pt>
                <c:pt idx="109">
                  <c:v>Central Lincoln PUD</c:v>
                </c:pt>
                <c:pt idx="110">
                  <c:v>Flathead Elec Coop</c:v>
                </c:pt>
                <c:pt idx="111">
                  <c:v>Benton County PUD #1</c:v>
                </c:pt>
                <c:pt idx="112">
                  <c:v>Eugene Water &amp; Electric Board</c:v>
                </c:pt>
                <c:pt idx="113">
                  <c:v>Clark County PUD #1</c:v>
                </c:pt>
                <c:pt idx="114">
                  <c:v>Tacoma Public Utilities</c:v>
                </c:pt>
                <c:pt idx="115">
                  <c:v>PNGC Aggregate</c:v>
                </c:pt>
                <c:pt idx="116">
                  <c:v>Seattle City Light</c:v>
                </c:pt>
                <c:pt idx="117">
                  <c:v>Cowlitz County PUD #1</c:v>
                </c:pt>
                <c:pt idx="118">
                  <c:v>Snohomish County PUD #1</c:v>
                </c:pt>
              </c:strCache>
            </c:strRef>
          </c:cat>
          <c:val>
            <c:numRef>
              <c:f>Restatement!$G$4:$G$122</c:f>
              <c:numCache>
                <c:formatCode>0%</c:formatCode>
                <c:ptCount val="119"/>
                <c:pt idx="0">
                  <c:v>5.4138130624005854E-2</c:v>
                </c:pt>
                <c:pt idx="1">
                  <c:v>5.327843590109449E-2</c:v>
                </c:pt>
                <c:pt idx="2">
                  <c:v>5.6531741743219621E-2</c:v>
                </c:pt>
                <c:pt idx="3">
                  <c:v>5.7016289137465925E-2</c:v>
                </c:pt>
                <c:pt idx="4">
                  <c:v>4.5393418070423186E-2</c:v>
                </c:pt>
                <c:pt idx="5">
                  <c:v>5.8524813220083516E-2</c:v>
                </c:pt>
                <c:pt idx="6">
                  <c:v>5.7709965823832032E-2</c:v>
                </c:pt>
                <c:pt idx="7">
                  <c:v>8.7501007080544868E-2</c:v>
                </c:pt>
                <c:pt idx="8">
                  <c:v>6.8792131494578967E-2</c:v>
                </c:pt>
                <c:pt idx="9">
                  <c:v>6.2745249214755328E-2</c:v>
                </c:pt>
                <c:pt idx="10">
                  <c:v>5.0973995373157388E-2</c:v>
                </c:pt>
                <c:pt idx="11">
                  <c:v>5.5901367994463769E-2</c:v>
                </c:pt>
                <c:pt idx="12">
                  <c:v>5.9236344231168525E-2</c:v>
                </c:pt>
                <c:pt idx="13">
                  <c:v>6.5000052498951355E-2</c:v>
                </c:pt>
                <c:pt idx="14">
                  <c:v>5.3491130336736692E-2</c:v>
                </c:pt>
                <c:pt idx="15">
                  <c:v>6.1337512414072703E-2</c:v>
                </c:pt>
                <c:pt idx="16">
                  <c:v>6.223721532812565E-2</c:v>
                </c:pt>
                <c:pt idx="17">
                  <c:v>6.5203354924627588E-2</c:v>
                </c:pt>
                <c:pt idx="18">
                  <c:v>6.7238943293732811E-2</c:v>
                </c:pt>
                <c:pt idx="19">
                  <c:v>5.5092586952004252E-2</c:v>
                </c:pt>
                <c:pt idx="20">
                  <c:v>5.9357172451081519E-2</c:v>
                </c:pt>
                <c:pt idx="21">
                  <c:v>6.9644703499943894E-2</c:v>
                </c:pt>
                <c:pt idx="22">
                  <c:v>6.2681468130634244E-2</c:v>
                </c:pt>
                <c:pt idx="23">
                  <c:v>6.8038948793657017E-2</c:v>
                </c:pt>
                <c:pt idx="24">
                  <c:v>5.6784203669807409E-2</c:v>
                </c:pt>
                <c:pt idx="25">
                  <c:v>9.3170104214457261E-2</c:v>
                </c:pt>
                <c:pt idx="26">
                  <c:v>5.9470766555809851E-2</c:v>
                </c:pt>
                <c:pt idx="27">
                  <c:v>5.5253163980501396E-2</c:v>
                </c:pt>
                <c:pt idx="28">
                  <c:v>4.1550212557924127E-2</c:v>
                </c:pt>
                <c:pt idx="29">
                  <c:v>7.6706729152916875E-2</c:v>
                </c:pt>
                <c:pt idx="30">
                  <c:v>6.8132290856919742E-2</c:v>
                </c:pt>
                <c:pt idx="31">
                  <c:v>5.0773569087542159E-2</c:v>
                </c:pt>
                <c:pt idx="32">
                  <c:v>5.9886723388191454E-2</c:v>
                </c:pt>
                <c:pt idx="33">
                  <c:v>5.2167605169209708E-2</c:v>
                </c:pt>
                <c:pt idx="34">
                  <c:v>5.9678167585235586E-2</c:v>
                </c:pt>
                <c:pt idx="35">
                  <c:v>6.4020241579413995E-2</c:v>
                </c:pt>
                <c:pt idx="36">
                  <c:v>6.4412687057697537E-2</c:v>
                </c:pt>
                <c:pt idx="37">
                  <c:v>6.4365632134697925E-2</c:v>
                </c:pt>
                <c:pt idx="38">
                  <c:v>5.5017934590766426E-2</c:v>
                </c:pt>
                <c:pt idx="39">
                  <c:v>5.8694447864519272E-2</c:v>
                </c:pt>
                <c:pt idx="40">
                  <c:v>8.0371080713367737E-2</c:v>
                </c:pt>
                <c:pt idx="41">
                  <c:v>5.5792548557785704E-2</c:v>
                </c:pt>
                <c:pt idx="42">
                  <c:v>8.4771639912700536E-2</c:v>
                </c:pt>
                <c:pt idx="43">
                  <c:v>6.1179093186425781E-2</c:v>
                </c:pt>
                <c:pt idx="44">
                  <c:v>5.2057062977514335E-2</c:v>
                </c:pt>
                <c:pt idx="45">
                  <c:v>7.4777398938996376E-2</c:v>
                </c:pt>
                <c:pt idx="46">
                  <c:v>6.0343783737689227E-2</c:v>
                </c:pt>
                <c:pt idx="47">
                  <c:v>6.812400997656165E-2</c:v>
                </c:pt>
                <c:pt idx="48">
                  <c:v>6.5254284769238113E-2</c:v>
                </c:pt>
                <c:pt idx="49">
                  <c:v>6.8294082417374335E-2</c:v>
                </c:pt>
                <c:pt idx="50">
                  <c:v>6.1627205405464291E-2</c:v>
                </c:pt>
                <c:pt idx="51">
                  <c:v>6.5336277838765611E-2</c:v>
                </c:pt>
                <c:pt idx="52">
                  <c:v>5.8345722763573749E-2</c:v>
                </c:pt>
                <c:pt idx="53">
                  <c:v>7.7904840155234245E-2</c:v>
                </c:pt>
                <c:pt idx="54">
                  <c:v>5.8963183725554869E-2</c:v>
                </c:pt>
                <c:pt idx="55">
                  <c:v>2.7544833830132065E-2</c:v>
                </c:pt>
                <c:pt idx="56">
                  <c:v>6.8272339783743918E-2</c:v>
                </c:pt>
                <c:pt idx="57">
                  <c:v>5.5660541163147004E-2</c:v>
                </c:pt>
                <c:pt idx="58">
                  <c:v>5.9391592728763598E-2</c:v>
                </c:pt>
                <c:pt idx="59">
                  <c:v>6.7115583020452174E-2</c:v>
                </c:pt>
                <c:pt idx="60">
                  <c:v>7.7359795558304301E-2</c:v>
                </c:pt>
                <c:pt idx="61">
                  <c:v>6.7080399758673304E-2</c:v>
                </c:pt>
                <c:pt idx="62">
                  <c:v>8.484848705518977E-2</c:v>
                </c:pt>
                <c:pt idx="63">
                  <c:v>6.6691925452794454E-2</c:v>
                </c:pt>
                <c:pt idx="64">
                  <c:v>6.5647202331755583E-2</c:v>
                </c:pt>
                <c:pt idx="65">
                  <c:v>5.6961820312869671E-2</c:v>
                </c:pt>
                <c:pt idx="66">
                  <c:v>5.673609287730863E-2</c:v>
                </c:pt>
                <c:pt idx="67">
                  <c:v>6.7799637184788208E-2</c:v>
                </c:pt>
                <c:pt idx="69">
                  <c:v>6.350362072199589E-2</c:v>
                </c:pt>
                <c:pt idx="70">
                  <c:v>7.016001168667807E-2</c:v>
                </c:pt>
                <c:pt idx="71">
                  <c:v>7.1632197158745914E-2</c:v>
                </c:pt>
                <c:pt idx="72">
                  <c:v>6.2757867012234403E-2</c:v>
                </c:pt>
                <c:pt idx="73">
                  <c:v>6.1651000615909446E-2</c:v>
                </c:pt>
                <c:pt idx="74">
                  <c:v>7.2364975566650003E-2</c:v>
                </c:pt>
                <c:pt idx="75">
                  <c:v>6.9187875734957993E-2</c:v>
                </c:pt>
                <c:pt idx="76">
                  <c:v>6.4573611104630668E-2</c:v>
                </c:pt>
                <c:pt idx="77">
                  <c:v>5.7229278221448521E-2</c:v>
                </c:pt>
                <c:pt idx="78">
                  <c:v>6.333220369141257E-2</c:v>
                </c:pt>
                <c:pt idx="79">
                  <c:v>0</c:v>
                </c:pt>
                <c:pt idx="80">
                  <c:v>0</c:v>
                </c:pt>
                <c:pt idx="81">
                  <c:v>5.6269622713074341E-2</c:v>
                </c:pt>
                <c:pt idx="82">
                  <c:v>7.9194038655225674E-2</c:v>
                </c:pt>
                <c:pt idx="83">
                  <c:v>6.3479438732360949E-2</c:v>
                </c:pt>
                <c:pt idx="84">
                  <c:v>5.746325173961786E-2</c:v>
                </c:pt>
                <c:pt idx="85">
                  <c:v>6.5842352016432848E-2</c:v>
                </c:pt>
                <c:pt idx="86">
                  <c:v>0</c:v>
                </c:pt>
                <c:pt idx="87">
                  <c:v>6.334712630247008E-2</c:v>
                </c:pt>
                <c:pt idx="88">
                  <c:v>0</c:v>
                </c:pt>
                <c:pt idx="89">
                  <c:v>6.5039830761802753E-2</c:v>
                </c:pt>
                <c:pt idx="90">
                  <c:v>8.073663996670577E-2</c:v>
                </c:pt>
                <c:pt idx="91">
                  <c:v>9.6308672596282952E-2</c:v>
                </c:pt>
                <c:pt idx="92">
                  <c:v>7.1960732294372276E-2</c:v>
                </c:pt>
                <c:pt idx="93">
                  <c:v>6.0265436008469786E-2</c:v>
                </c:pt>
                <c:pt idx="94">
                  <c:v>7.2015902669464893E-2</c:v>
                </c:pt>
                <c:pt idx="95">
                  <c:v>5.5133165517878613E-2</c:v>
                </c:pt>
                <c:pt idx="96">
                  <c:v>0</c:v>
                </c:pt>
                <c:pt idx="97">
                  <c:v>5.4018485007128358E-2</c:v>
                </c:pt>
                <c:pt idx="98">
                  <c:v>7.1464261632821824E-2</c:v>
                </c:pt>
                <c:pt idx="99">
                  <c:v>6.9894982062721489E-2</c:v>
                </c:pt>
                <c:pt idx="100">
                  <c:v>4.8323011358779144E-2</c:v>
                </c:pt>
                <c:pt idx="101">
                  <c:v>0</c:v>
                </c:pt>
                <c:pt idx="102">
                  <c:v>7.7540410872306786E-2</c:v>
                </c:pt>
                <c:pt idx="103">
                  <c:v>6.4446232147407301E-2</c:v>
                </c:pt>
                <c:pt idx="104">
                  <c:v>5.8287842876634244E-2</c:v>
                </c:pt>
                <c:pt idx="105">
                  <c:v>6.1217915589926619E-2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6.6465860672944022E-2</c:v>
                </c:pt>
                <c:pt idx="110">
                  <c:v>6.3688998323598645E-2</c:v>
                </c:pt>
                <c:pt idx="111">
                  <c:v>0</c:v>
                </c:pt>
                <c:pt idx="112">
                  <c:v>0</c:v>
                </c:pt>
                <c:pt idx="113">
                  <c:v>0</c:v>
                </c:pt>
                <c:pt idx="114">
                  <c:v>0</c:v>
                </c:pt>
                <c:pt idx="115">
                  <c:v>6.7437402676123748E-2</c:v>
                </c:pt>
                <c:pt idx="116">
                  <c:v>0</c:v>
                </c:pt>
                <c:pt idx="117">
                  <c:v>0</c:v>
                </c:pt>
                <c:pt idx="118">
                  <c:v>0</c:v>
                </c:pt>
              </c:numCache>
            </c:numRef>
          </c:val>
        </c:ser>
        <c:ser>
          <c:idx val="1"/>
          <c:order val="1"/>
          <c:tx>
            <c:v>Block of Slice Block</c:v>
          </c:tx>
          <c:invertIfNegative val="0"/>
          <c:val>
            <c:numRef>
              <c:f>Restatement!$F$4:$F$122</c:f>
              <c:numCache>
                <c:formatCode>0%</c:formatCode>
                <c:ptCount val="11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6.6298456020123409E-2</c:v>
                </c:pt>
                <c:pt idx="80">
                  <c:v>6.300476615866657E-2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3.8989266537016176E-2</c:v>
                </c:pt>
                <c:pt idx="87">
                  <c:v>0</c:v>
                </c:pt>
                <c:pt idx="88">
                  <c:v>6.2462311032259077E-2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6.6890158196394101E-2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7.0321625365705298E-2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6.6392178513979161E-2</c:v>
                </c:pt>
                <c:pt idx="107">
                  <c:v>7.1362012037317069E-2</c:v>
                </c:pt>
                <c:pt idx="108">
                  <c:v>6.6132059364829132E-2</c:v>
                </c:pt>
                <c:pt idx="109">
                  <c:v>0</c:v>
                </c:pt>
                <c:pt idx="110">
                  <c:v>0</c:v>
                </c:pt>
                <c:pt idx="111">
                  <c:v>6.9881140468116554E-2</c:v>
                </c:pt>
                <c:pt idx="112">
                  <c:v>6.7726834599339147E-2</c:v>
                </c:pt>
                <c:pt idx="113">
                  <c:v>6.4923712428503588E-2</c:v>
                </c:pt>
                <c:pt idx="114">
                  <c:v>6.7059571234795223E-2</c:v>
                </c:pt>
                <c:pt idx="115">
                  <c:v>0</c:v>
                </c:pt>
                <c:pt idx="116">
                  <c:v>5.0678670776670653E-2</c:v>
                </c:pt>
                <c:pt idx="117">
                  <c:v>7.1759844773445991E-2</c:v>
                </c:pt>
                <c:pt idx="118">
                  <c:v>6.6333353880309254E-2</c:v>
                </c:pt>
              </c:numCache>
            </c:numRef>
          </c:val>
        </c:ser>
        <c:ser>
          <c:idx val="2"/>
          <c:order val="2"/>
          <c:tx>
            <c:v>Block</c:v>
          </c:tx>
          <c:invertIfNegative val="0"/>
          <c:val>
            <c:numRef>
              <c:f>Restatement!$E$4:$E$122</c:f>
              <c:numCache>
                <c:formatCode>General</c:formatCode>
                <c:ptCount val="119"/>
                <c:pt idx="68" formatCode="0%">
                  <c:v>3.5762757466893724E-2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100"/>
        <c:axId val="151672320"/>
        <c:axId val="151674240"/>
      </c:barChart>
      <c:lineChart>
        <c:grouping val="standard"/>
        <c:varyColors val="0"/>
        <c:ser>
          <c:idx val="3"/>
          <c:order val="3"/>
          <c:tx>
            <c:v>w/o Load Shaping Charges</c:v>
          </c:tx>
          <c:spPr>
            <a:ln w="44450">
              <a:noFill/>
            </a:ln>
          </c:spPr>
          <c:marker>
            <c:symbol val="dash"/>
            <c:size val="3"/>
            <c:spPr>
              <a:ln>
                <a:solidFill>
                  <a:schemeClr val="tx1"/>
                </a:solidFill>
              </a:ln>
            </c:spPr>
          </c:marker>
          <c:val>
            <c:numRef>
              <c:f>Restatement!$J$4:$J$122</c:f>
              <c:numCache>
                <c:formatCode>_(* #,##0.00_);_(* \(#,##0.00\);_(* "-"??_);_(@_)</c:formatCode>
                <c:ptCount val="119"/>
                <c:pt idx="0">
                  <c:v>6.6914490912017482E-2</c:v>
                </c:pt>
                <c:pt idx="1">
                  <c:v>0.11232966814786551</c:v>
                </c:pt>
                <c:pt idx="2">
                  <c:v>6.6213636815069921E-2</c:v>
                </c:pt>
                <c:pt idx="3">
                  <c:v>6.4423886650486789E-2</c:v>
                </c:pt>
                <c:pt idx="4">
                  <c:v>6.525684866588316E-2</c:v>
                </c:pt>
                <c:pt idx="5">
                  <c:v>6.4889232038259109E-2</c:v>
                </c:pt>
                <c:pt idx="6">
                  <c:v>6.7276600600590056E-2</c:v>
                </c:pt>
                <c:pt idx="7">
                  <c:v>7.1263722418635919E-2</c:v>
                </c:pt>
                <c:pt idx="8">
                  <c:v>6.692563188672157E-2</c:v>
                </c:pt>
                <c:pt idx="9">
                  <c:v>7.1198258339210049E-2</c:v>
                </c:pt>
                <c:pt idx="10">
                  <c:v>6.5812136903712334E-2</c:v>
                </c:pt>
                <c:pt idx="11">
                  <c:v>6.3560690075546142E-2</c:v>
                </c:pt>
                <c:pt idx="12">
                  <c:v>6.5867498384659676E-2</c:v>
                </c:pt>
                <c:pt idx="13">
                  <c:v>6.7037475110340694E-2</c:v>
                </c:pt>
                <c:pt idx="14">
                  <c:v>4.9668266176538522E-2</c:v>
                </c:pt>
                <c:pt idx="15">
                  <c:v>6.6062430633662531E-2</c:v>
                </c:pt>
                <c:pt idx="16">
                  <c:v>6.9627050265203771E-2</c:v>
                </c:pt>
                <c:pt idx="17">
                  <c:v>6.7631141908730985E-2</c:v>
                </c:pt>
                <c:pt idx="18">
                  <c:v>6.0501705806992594E-2</c:v>
                </c:pt>
                <c:pt idx="19">
                  <c:v>6.3857914111365779E-2</c:v>
                </c:pt>
                <c:pt idx="20">
                  <c:v>6.0787257845582983E-2</c:v>
                </c:pt>
                <c:pt idx="21">
                  <c:v>6.7582902393685473E-2</c:v>
                </c:pt>
                <c:pt idx="22">
                  <c:v>6.4131295993396634E-2</c:v>
                </c:pt>
                <c:pt idx="23">
                  <c:v>8.7664374795563035E-2</c:v>
                </c:pt>
                <c:pt idx="24">
                  <c:v>6.5784439336353612E-2</c:v>
                </c:pt>
                <c:pt idx="25">
                  <c:v>6.7465014736138126E-2</c:v>
                </c:pt>
                <c:pt idx="26">
                  <c:v>7.0315765812806394E-2</c:v>
                </c:pt>
                <c:pt idx="27">
                  <c:v>6.8413827719777998E-2</c:v>
                </c:pt>
                <c:pt idx="28">
                  <c:v>6.5909184066605481E-2</c:v>
                </c:pt>
                <c:pt idx="29">
                  <c:v>5.645682166936019E-2</c:v>
                </c:pt>
                <c:pt idx="30">
                  <c:v>7.1241591418199107E-2</c:v>
                </c:pt>
                <c:pt idx="31">
                  <c:v>7.1906060129520888E-2</c:v>
                </c:pt>
                <c:pt idx="32">
                  <c:v>6.7600816001247163E-2</c:v>
                </c:pt>
                <c:pt idx="33">
                  <c:v>4.375525660521408E-2</c:v>
                </c:pt>
                <c:pt idx="34">
                  <c:v>6.5764553561431197E-2</c:v>
                </c:pt>
                <c:pt idx="35">
                  <c:v>6.7038976236562478E-2</c:v>
                </c:pt>
                <c:pt idx="36">
                  <c:v>6.8055987641281776E-2</c:v>
                </c:pt>
                <c:pt idx="37">
                  <c:v>6.694050009228758E-2</c:v>
                </c:pt>
                <c:pt idx="38">
                  <c:v>6.4562298027951701E-2</c:v>
                </c:pt>
                <c:pt idx="39">
                  <c:v>6.4896035847021735E-2</c:v>
                </c:pt>
                <c:pt idx="40">
                  <c:v>6.2738055710500257E-2</c:v>
                </c:pt>
                <c:pt idx="41">
                  <c:v>6.4470750195828527E-2</c:v>
                </c:pt>
                <c:pt idx="42">
                  <c:v>5.5651004491569435E-2</c:v>
                </c:pt>
                <c:pt idx="43">
                  <c:v>6.7065292787670316E-2</c:v>
                </c:pt>
                <c:pt idx="44">
                  <c:v>6.4916049116451865E-2</c:v>
                </c:pt>
                <c:pt idx="45">
                  <c:v>6.8232445716897822E-2</c:v>
                </c:pt>
                <c:pt idx="46">
                  <c:v>6.5513353338104374E-2</c:v>
                </c:pt>
                <c:pt idx="47">
                  <c:v>6.1916618982172204E-2</c:v>
                </c:pt>
                <c:pt idx="48">
                  <c:v>6.6990765762601684E-2</c:v>
                </c:pt>
                <c:pt idx="49">
                  <c:v>6.6246127724662082E-2</c:v>
                </c:pt>
                <c:pt idx="50">
                  <c:v>6.7761596668791405E-2</c:v>
                </c:pt>
                <c:pt idx="51">
                  <c:v>6.8130547363096539E-2</c:v>
                </c:pt>
                <c:pt idx="52">
                  <c:v>6.527064367945036E-2</c:v>
                </c:pt>
                <c:pt idx="53">
                  <c:v>6.6023458018217393E-2</c:v>
                </c:pt>
                <c:pt idx="54">
                  <c:v>6.5437896114711083E-2</c:v>
                </c:pt>
                <c:pt idx="55">
                  <c:v>6.5931650379748921E-2</c:v>
                </c:pt>
                <c:pt idx="56">
                  <c:v>6.925492261830507E-2</c:v>
                </c:pt>
                <c:pt idx="57">
                  <c:v>6.0732543559987508E-2</c:v>
                </c:pt>
                <c:pt idx="58">
                  <c:v>5.8235121319026112E-2</c:v>
                </c:pt>
                <c:pt idx="59">
                  <c:v>6.7210111628938127E-2</c:v>
                </c:pt>
                <c:pt idx="60">
                  <c:v>6.7279510633878381E-2</c:v>
                </c:pt>
                <c:pt idx="61">
                  <c:v>6.7193059795231408E-2</c:v>
                </c:pt>
                <c:pt idx="62">
                  <c:v>6.8814093348012223E-2</c:v>
                </c:pt>
                <c:pt idx="63">
                  <c:v>6.6145553200811946E-2</c:v>
                </c:pt>
                <c:pt idx="64">
                  <c:v>6.6496098516485483E-2</c:v>
                </c:pt>
                <c:pt idx="65">
                  <c:v>6.6090258286634632E-2</c:v>
                </c:pt>
                <c:pt idx="66">
                  <c:v>7.4516020133171018E-2</c:v>
                </c:pt>
                <c:pt idx="67">
                  <c:v>6.2855189643854004E-2</c:v>
                </c:pt>
                <c:pt idx="68">
                  <c:v>6.8413827883316222E-2</c:v>
                </c:pt>
                <c:pt idx="69">
                  <c:v>6.7353587606211782E-2</c:v>
                </c:pt>
                <c:pt idx="70">
                  <c:v>6.7576970269188963E-2</c:v>
                </c:pt>
                <c:pt idx="71">
                  <c:v>7.2811615553691672E-2</c:v>
                </c:pt>
                <c:pt idx="72">
                  <c:v>6.6941290372731624E-2</c:v>
                </c:pt>
                <c:pt idx="73">
                  <c:v>6.806901037223069E-2</c:v>
                </c:pt>
                <c:pt idx="74">
                  <c:v>6.3647278213100539E-2</c:v>
                </c:pt>
                <c:pt idx="75">
                  <c:v>6.8349106512980207E-2</c:v>
                </c:pt>
                <c:pt idx="76">
                  <c:v>4.1437115607821762E-2</c:v>
                </c:pt>
                <c:pt idx="77">
                  <c:v>6.3297002742488964E-2</c:v>
                </c:pt>
                <c:pt idx="78">
                  <c:v>6.7937208595581083E-2</c:v>
                </c:pt>
                <c:pt idx="79">
                  <c:v>6.6547313682978559E-2</c:v>
                </c:pt>
                <c:pt idx="80">
                  <c:v>6.8413827680067277E-2</c:v>
                </c:pt>
                <c:pt idx="81">
                  <c:v>6.5062372691771855E-2</c:v>
                </c:pt>
                <c:pt idx="82">
                  <c:v>5.822448899381296E-2</c:v>
                </c:pt>
                <c:pt idx="83">
                  <c:v>6.9463662998282064E-2</c:v>
                </c:pt>
                <c:pt idx="84">
                  <c:v>6.9535602008334266E-2</c:v>
                </c:pt>
                <c:pt idx="85">
                  <c:v>6.6224658373432083E-2</c:v>
                </c:pt>
                <c:pt idx="86">
                  <c:v>4.8350838176452547E-2</c:v>
                </c:pt>
                <c:pt idx="87">
                  <c:v>6.4802497106812837E-2</c:v>
                </c:pt>
                <c:pt idx="88">
                  <c:v>6.2880336232022979E-2</c:v>
                </c:pt>
                <c:pt idx="89">
                  <c:v>6.7382788245909611E-2</c:v>
                </c:pt>
                <c:pt idx="90">
                  <c:v>5.475049721764131E-2</c:v>
                </c:pt>
                <c:pt idx="91">
                  <c:v>6.9234140616773784E-2</c:v>
                </c:pt>
                <c:pt idx="92">
                  <c:v>6.1727249260307482E-2</c:v>
                </c:pt>
                <c:pt idx="93">
                  <c:v>6.5590108056459942E-2</c:v>
                </c:pt>
                <c:pt idx="94">
                  <c:v>6.8378308273429084E-2</c:v>
                </c:pt>
                <c:pt idx="95">
                  <c:v>6.0714194019552956E-2</c:v>
                </c:pt>
                <c:pt idx="96">
                  <c:v>6.8413827600868324E-2</c:v>
                </c:pt>
                <c:pt idx="97">
                  <c:v>6.609330666559203E-2</c:v>
                </c:pt>
                <c:pt idx="98">
                  <c:v>6.401276973345893E-2</c:v>
                </c:pt>
                <c:pt idx="99">
                  <c:v>6.8898855984634286E-2</c:v>
                </c:pt>
                <c:pt idx="100">
                  <c:v>5.5075348686296599E-2</c:v>
                </c:pt>
                <c:pt idx="101">
                  <c:v>6.8413827378621755E-2</c:v>
                </c:pt>
                <c:pt idx="102">
                  <c:v>7.1124330955471396E-2</c:v>
                </c:pt>
                <c:pt idx="103">
                  <c:v>7.146969993126713E-2</c:v>
                </c:pt>
                <c:pt idx="104">
                  <c:v>6.5701422657803141E-2</c:v>
                </c:pt>
                <c:pt idx="105">
                  <c:v>6.3662404410133794E-2</c:v>
                </c:pt>
                <c:pt idx="106">
                  <c:v>7.0787861000327371E-2</c:v>
                </c:pt>
                <c:pt idx="107">
                  <c:v>6.5438711921255943E-2</c:v>
                </c:pt>
                <c:pt idx="108">
                  <c:v>6.8413828134352289E-2</c:v>
                </c:pt>
                <c:pt idx="109">
                  <c:v>6.6757452728827632E-2</c:v>
                </c:pt>
                <c:pt idx="110">
                  <c:v>6.5412377087356643E-2</c:v>
                </c:pt>
                <c:pt idx="111">
                  <c:v>6.225558857622647E-2</c:v>
                </c:pt>
                <c:pt idx="112">
                  <c:v>6.8413827809061398E-2</c:v>
                </c:pt>
                <c:pt idx="113">
                  <c:v>6.8413828377044628E-2</c:v>
                </c:pt>
                <c:pt idx="114">
                  <c:v>6.8413827630036478E-2</c:v>
                </c:pt>
                <c:pt idx="115">
                  <c:v>6.6238104856407798E-2</c:v>
                </c:pt>
                <c:pt idx="116">
                  <c:v>6.8413828233896967E-2</c:v>
                </c:pt>
                <c:pt idx="117">
                  <c:v>6.8413827409533848E-2</c:v>
                </c:pt>
                <c:pt idx="118">
                  <c:v>6.8413828287018461E-2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693952"/>
        <c:axId val="151692416"/>
      </c:lineChart>
      <c:catAx>
        <c:axId val="15167232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5400000"/>
          <a:lstStyle/>
          <a:p>
            <a:pPr>
              <a:defRPr sz="400"/>
            </a:pPr>
            <a:endParaRPr lang="en-US"/>
          </a:p>
        </c:txPr>
        <c:crossAx val="151674240"/>
        <c:crosses val="autoZero"/>
        <c:auto val="1"/>
        <c:lblAlgn val="ctr"/>
        <c:lblOffset val="100"/>
        <c:noMultiLvlLbl val="0"/>
      </c:catAx>
      <c:valAx>
        <c:axId val="15167424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5400000"/>
          <a:lstStyle/>
          <a:p>
            <a:pPr>
              <a:defRPr sz="700"/>
            </a:pPr>
            <a:endParaRPr lang="en-US"/>
          </a:p>
        </c:txPr>
        <c:crossAx val="151672320"/>
        <c:crosses val="autoZero"/>
        <c:crossBetween val="between"/>
      </c:valAx>
      <c:valAx>
        <c:axId val="151692416"/>
        <c:scaling>
          <c:orientation val="minMax"/>
          <c:max val="0.16000000000000003"/>
          <c:min val="0"/>
        </c:scaling>
        <c:delete val="1"/>
        <c:axPos val="r"/>
        <c:numFmt formatCode="_(* #,##0.00_);_(* \(#,##0.00\);_(* &quot;-&quot;??_);_(@_)" sourceLinked="1"/>
        <c:majorTickMark val="out"/>
        <c:minorTickMark val="none"/>
        <c:tickLblPos val="nextTo"/>
        <c:crossAx val="151693952"/>
        <c:crosses val="max"/>
        <c:crossBetween val="between"/>
      </c:valAx>
      <c:catAx>
        <c:axId val="151693952"/>
        <c:scaling>
          <c:orientation val="minMax"/>
        </c:scaling>
        <c:delete val="1"/>
        <c:axPos val="b"/>
        <c:majorTickMark val="out"/>
        <c:minorTickMark val="none"/>
        <c:tickLblPos val="nextTo"/>
        <c:crossAx val="151692416"/>
        <c:crosses val="autoZero"/>
        <c:auto val="1"/>
        <c:lblAlgn val="ctr"/>
        <c:lblOffset val="100"/>
        <c:noMultiLvlLbl val="0"/>
      </c:catAx>
      <c:spPr>
        <a:effectLst/>
      </c:spPr>
    </c:plotArea>
    <c:legend>
      <c:legendPos val="b"/>
      <c:overlay val="0"/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baseline="0">
                <a:effectLst/>
              </a:rPr>
              <a:t>Non-Slice Customer - Effective Rate Change BP-14 to BP-16 by Customer Type</a:t>
            </a:r>
            <a:endParaRPr lang="en-US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v>Load Following</c:v>
          </c:tx>
          <c:spPr>
            <a:ln>
              <a:solidFill>
                <a:schemeClr val="tx1"/>
              </a:solidFill>
            </a:ln>
          </c:spPr>
          <c:invertIfNegative val="0"/>
          <c:dPt>
            <c:idx val="68"/>
            <c:invertIfNegative val="0"/>
            <c:bubble3D val="0"/>
          </c:dPt>
          <c:cat>
            <c:strRef>
              <c:f>Restatement!$B$4:$B$122</c:f>
              <c:strCache>
                <c:ptCount val="119"/>
                <c:pt idx="0">
                  <c:v>Minidoka, City of</c:v>
                </c:pt>
                <c:pt idx="1">
                  <c:v>Consolidated Irrigation District #19</c:v>
                </c:pt>
                <c:pt idx="2">
                  <c:v>Declo, City of</c:v>
                </c:pt>
                <c:pt idx="3">
                  <c:v>Albion, City of</c:v>
                </c:pt>
                <c:pt idx="4">
                  <c:v>U.S. DOE Albany Research Center</c:v>
                </c:pt>
                <c:pt idx="5">
                  <c:v>Farmers Elec Coop</c:v>
                </c:pt>
                <c:pt idx="6">
                  <c:v>Alder Mutual</c:v>
                </c:pt>
                <c:pt idx="7">
                  <c:v>Asotin County PUD #1</c:v>
                </c:pt>
                <c:pt idx="8">
                  <c:v>U.S. Naval Station, Everett (Jim Creek)</c:v>
                </c:pt>
                <c:pt idx="9">
                  <c:v>Drain, City of</c:v>
                </c:pt>
                <c:pt idx="10">
                  <c:v>Coulee Dam, City of</c:v>
                </c:pt>
                <c:pt idx="11">
                  <c:v>Troy, City of</c:v>
                </c:pt>
                <c:pt idx="12">
                  <c:v>Cascade Locks, City of</c:v>
                </c:pt>
                <c:pt idx="13">
                  <c:v>Riverside Elec Coop</c:v>
                </c:pt>
                <c:pt idx="14">
                  <c:v>East End Mutual Electric</c:v>
                </c:pt>
                <c:pt idx="15">
                  <c:v>Energy Northwest</c:v>
                </c:pt>
                <c:pt idx="16">
                  <c:v>Chewelah, City of</c:v>
                </c:pt>
                <c:pt idx="17">
                  <c:v>Soda Springs, City of</c:v>
                </c:pt>
                <c:pt idx="18">
                  <c:v>Columbia Power Coop</c:v>
                </c:pt>
                <c:pt idx="19">
                  <c:v>Eatonville, City of</c:v>
                </c:pt>
                <c:pt idx="20">
                  <c:v>McCleary, City of</c:v>
                </c:pt>
                <c:pt idx="21">
                  <c:v>Sumas, Town of</c:v>
                </c:pt>
                <c:pt idx="22">
                  <c:v>Plummer, City of</c:v>
                </c:pt>
                <c:pt idx="23">
                  <c:v>Umpqua Indian Utility Cooperative</c:v>
                </c:pt>
                <c:pt idx="24">
                  <c:v>Steilacoom, Town of</c:v>
                </c:pt>
                <c:pt idx="25">
                  <c:v>Heyburn, City of</c:v>
                </c:pt>
                <c:pt idx="26">
                  <c:v>Wahkiakum County PUD #1</c:v>
                </c:pt>
                <c:pt idx="27">
                  <c:v>Grant County PUD #2</c:v>
                </c:pt>
                <c:pt idx="28">
                  <c:v>Bonners Ferry, City of</c:v>
                </c:pt>
                <c:pt idx="29">
                  <c:v>Nespelem Valley Elec Coop</c:v>
                </c:pt>
                <c:pt idx="30">
                  <c:v>U.S. Airforce Base, Fairchild</c:v>
                </c:pt>
                <c:pt idx="31">
                  <c:v>Idaho County L &amp; P</c:v>
                </c:pt>
                <c:pt idx="32">
                  <c:v>Weiser, City of</c:v>
                </c:pt>
                <c:pt idx="33">
                  <c:v>Southside Elec Lines</c:v>
                </c:pt>
                <c:pt idx="34">
                  <c:v>Milton, Town of</c:v>
                </c:pt>
                <c:pt idx="35">
                  <c:v>Bandon, City of</c:v>
                </c:pt>
                <c:pt idx="36">
                  <c:v>Monmouth, City of</c:v>
                </c:pt>
                <c:pt idx="37">
                  <c:v>Blaine, City of</c:v>
                </c:pt>
                <c:pt idx="38">
                  <c:v>Mason County PUD #1</c:v>
                </c:pt>
                <c:pt idx="39">
                  <c:v>Rupert, City of</c:v>
                </c:pt>
                <c:pt idx="40">
                  <c:v>Lost River Elec Coop</c:v>
                </c:pt>
                <c:pt idx="41">
                  <c:v>Kittitas County PUD #1</c:v>
                </c:pt>
                <c:pt idx="42">
                  <c:v>Yakama Power</c:v>
                </c:pt>
                <c:pt idx="43">
                  <c:v>Milton-Freewater, City of</c:v>
                </c:pt>
                <c:pt idx="44">
                  <c:v>Ohop Mutual Light Company</c:v>
                </c:pt>
                <c:pt idx="45">
                  <c:v>Tanner Elec Coop</c:v>
                </c:pt>
                <c:pt idx="46">
                  <c:v>Ferry County PUD #1</c:v>
                </c:pt>
                <c:pt idx="47">
                  <c:v>Columbia Basin Elec Coop</c:v>
                </c:pt>
                <c:pt idx="48">
                  <c:v>Hermiston, City of</c:v>
                </c:pt>
                <c:pt idx="49">
                  <c:v>Hood River Elec Coop</c:v>
                </c:pt>
                <c:pt idx="50">
                  <c:v>Wasco Elec Coop</c:v>
                </c:pt>
                <c:pt idx="51">
                  <c:v>Burley, City of</c:v>
                </c:pt>
                <c:pt idx="52">
                  <c:v>Parkland L &amp; W</c:v>
                </c:pt>
                <c:pt idx="53">
                  <c:v>Surprise Valley Elec Coop</c:v>
                </c:pt>
                <c:pt idx="54">
                  <c:v>Skamania County PUD #1</c:v>
                </c:pt>
                <c:pt idx="55">
                  <c:v>Cheney, City of</c:v>
                </c:pt>
                <c:pt idx="56">
                  <c:v>Port of Seattle - SETAC In'tl. Airport</c:v>
                </c:pt>
                <c:pt idx="57">
                  <c:v>Ravalli County Elec Coop</c:v>
                </c:pt>
                <c:pt idx="58">
                  <c:v>Vigilante Elec Coop</c:v>
                </c:pt>
                <c:pt idx="59">
                  <c:v>U.S. Naval Submarine Base, Bangor</c:v>
                </c:pt>
                <c:pt idx="60">
                  <c:v>Canby, City of</c:v>
                </c:pt>
                <c:pt idx="61">
                  <c:v>Ashland, City of</c:v>
                </c:pt>
                <c:pt idx="62">
                  <c:v>Harney Elec Coop</c:v>
                </c:pt>
                <c:pt idx="63">
                  <c:v>Glacier Elec  Coop</c:v>
                </c:pt>
                <c:pt idx="64">
                  <c:v>Ellensburg, City of</c:v>
                </c:pt>
                <c:pt idx="65">
                  <c:v>Centralia, City of</c:v>
                </c:pt>
                <c:pt idx="66">
                  <c:v>Orcas P &amp; L</c:v>
                </c:pt>
                <c:pt idx="67">
                  <c:v>Forest Grove, City of</c:v>
                </c:pt>
                <c:pt idx="68">
                  <c:v>Pend Oreille County PUD  #1</c:v>
                </c:pt>
                <c:pt idx="69">
                  <c:v>Modern Elec Coop</c:v>
                </c:pt>
                <c:pt idx="70">
                  <c:v>Whatcom County PUD #1</c:v>
                </c:pt>
                <c:pt idx="71">
                  <c:v>Missoula Elec Coop</c:v>
                </c:pt>
                <c:pt idx="72">
                  <c:v>Vera Irrigation District</c:v>
                </c:pt>
                <c:pt idx="73">
                  <c:v>U.S. DOE Richland Operations Office</c:v>
                </c:pt>
                <c:pt idx="74">
                  <c:v>United Electric Coop</c:v>
                </c:pt>
                <c:pt idx="75">
                  <c:v>U.S. Naval Base,  Bremerton</c:v>
                </c:pt>
                <c:pt idx="76">
                  <c:v>Salmon River Elec Coop</c:v>
                </c:pt>
                <c:pt idx="77">
                  <c:v>Elmhurst Mutual P &amp; L</c:v>
                </c:pt>
                <c:pt idx="78">
                  <c:v>Lakeview L &amp; P (WA)</c:v>
                </c:pt>
                <c:pt idx="79">
                  <c:v>Klickitat County PUD #1</c:v>
                </c:pt>
                <c:pt idx="80">
                  <c:v>Pacific County PUD #2</c:v>
                </c:pt>
                <c:pt idx="81">
                  <c:v>Mission Valley</c:v>
                </c:pt>
                <c:pt idx="82">
                  <c:v>Columbia REA</c:v>
                </c:pt>
                <c:pt idx="83">
                  <c:v>Salem Elec Coop</c:v>
                </c:pt>
                <c:pt idx="84">
                  <c:v>Jefferson County PUD #1</c:v>
                </c:pt>
                <c:pt idx="85">
                  <c:v>Midstate Elec Coop</c:v>
                </c:pt>
                <c:pt idx="86">
                  <c:v>Okanogan County PUD #1</c:v>
                </c:pt>
                <c:pt idx="87">
                  <c:v>Kootenai Electric Coop</c:v>
                </c:pt>
                <c:pt idx="88">
                  <c:v>Emerald PUD</c:v>
                </c:pt>
                <c:pt idx="89">
                  <c:v>Columbia River PUD</c:v>
                </c:pt>
                <c:pt idx="90">
                  <c:v>Big Bend Elec Coop</c:v>
                </c:pt>
                <c:pt idx="91">
                  <c:v>Northern Wasco County PUD</c:v>
                </c:pt>
                <c:pt idx="92">
                  <c:v>Benton REA</c:v>
                </c:pt>
                <c:pt idx="93">
                  <c:v>Peninsula Light Company</c:v>
                </c:pt>
                <c:pt idx="94">
                  <c:v>Oregon Trail Coop</c:v>
                </c:pt>
                <c:pt idx="95">
                  <c:v>Clallam County PUD #1</c:v>
                </c:pt>
                <c:pt idx="96">
                  <c:v>Idaho Falls Power</c:v>
                </c:pt>
                <c:pt idx="97">
                  <c:v>Mason County PUD #3</c:v>
                </c:pt>
                <c:pt idx="98">
                  <c:v>McMinnville, City of</c:v>
                </c:pt>
                <c:pt idx="99">
                  <c:v>Port Angeles, City of</c:v>
                </c:pt>
                <c:pt idx="100">
                  <c:v>Lower Valley Energy</c:v>
                </c:pt>
                <c:pt idx="101">
                  <c:v>Clatskanie PUD</c:v>
                </c:pt>
                <c:pt idx="102">
                  <c:v>Wells Rural Elec Coop</c:v>
                </c:pt>
                <c:pt idx="103">
                  <c:v>Springfield Utility Board</c:v>
                </c:pt>
                <c:pt idx="104">
                  <c:v>Richland, City of</c:v>
                </c:pt>
                <c:pt idx="105">
                  <c:v>Inland P &amp; L</c:v>
                </c:pt>
                <c:pt idx="106">
                  <c:v>Lewis County PUD #1</c:v>
                </c:pt>
                <c:pt idx="107">
                  <c:v>Franklin County PUD #1</c:v>
                </c:pt>
                <c:pt idx="108">
                  <c:v>Grays Harbor PUD #1</c:v>
                </c:pt>
                <c:pt idx="109">
                  <c:v>Central Lincoln PUD</c:v>
                </c:pt>
                <c:pt idx="110">
                  <c:v>Flathead Elec Coop</c:v>
                </c:pt>
                <c:pt idx="111">
                  <c:v>Benton County PUD #1</c:v>
                </c:pt>
                <c:pt idx="112">
                  <c:v>Eugene Water &amp; Electric Board</c:v>
                </c:pt>
                <c:pt idx="113">
                  <c:v>Clark County PUD #1</c:v>
                </c:pt>
                <c:pt idx="114">
                  <c:v>Tacoma Public Utilities</c:v>
                </c:pt>
                <c:pt idx="115">
                  <c:v>PNGC Aggregate</c:v>
                </c:pt>
                <c:pt idx="116">
                  <c:v>Seattle City Light</c:v>
                </c:pt>
                <c:pt idx="117">
                  <c:v>Cowlitz County PUD #1</c:v>
                </c:pt>
                <c:pt idx="118">
                  <c:v>Snohomish County PUD #1</c:v>
                </c:pt>
              </c:strCache>
            </c:strRef>
          </c:cat>
          <c:val>
            <c:numRef>
              <c:f>Restatement!$K$4:$K$122</c:f>
              <c:numCache>
                <c:formatCode>_(* #,##0.00_);_(* \(#,##0.00\);_(* "-"??_);_(@_)</c:formatCode>
                <c:ptCount val="119"/>
                <c:pt idx="0">
                  <c:v>0.12836036992494004</c:v>
                </c:pt>
                <c:pt idx="1">
                  <c:v>0</c:v>
                </c:pt>
                <c:pt idx="2">
                  <c:v>5.7162242173866673E-2</c:v>
                </c:pt>
                <c:pt idx="3">
                  <c:v>6.2538367327495736E-2</c:v>
                </c:pt>
                <c:pt idx="4">
                  <c:v>4.3123092837141552E-2</c:v>
                </c:pt>
                <c:pt idx="5">
                  <c:v>3.9017986374338065E-2</c:v>
                </c:pt>
                <c:pt idx="6">
                  <c:v>0</c:v>
                </c:pt>
                <c:pt idx="7">
                  <c:v>8.963156376194914E-2</c:v>
                </c:pt>
                <c:pt idx="8">
                  <c:v>6.761313656880974E-2</c:v>
                </c:pt>
                <c:pt idx="9">
                  <c:v>6.4172071391612961E-2</c:v>
                </c:pt>
                <c:pt idx="10">
                  <c:v>7.367014921386339E-2</c:v>
                </c:pt>
                <c:pt idx="11">
                  <c:v>5.6956085706033388E-2</c:v>
                </c:pt>
                <c:pt idx="12">
                  <c:v>4.6954561466965528E-2</c:v>
                </c:pt>
                <c:pt idx="13">
                  <c:v>6.0177526949592552E-2</c:v>
                </c:pt>
                <c:pt idx="14">
                  <c:v>0</c:v>
                </c:pt>
                <c:pt idx="15">
                  <c:v>4.6983537424663213E-2</c:v>
                </c:pt>
                <c:pt idx="16">
                  <c:v>5.4866428036173254E-2</c:v>
                </c:pt>
                <c:pt idx="17">
                  <c:v>6.3796751027511256E-2</c:v>
                </c:pt>
                <c:pt idx="18">
                  <c:v>1.8728518307350894E-2</c:v>
                </c:pt>
                <c:pt idx="19">
                  <c:v>5.1395787534634474E-2</c:v>
                </c:pt>
                <c:pt idx="20">
                  <c:v>5.8154950839450992E-2</c:v>
                </c:pt>
                <c:pt idx="21">
                  <c:v>6.7598078733971834E-2</c:v>
                </c:pt>
                <c:pt idx="22">
                  <c:v>4.5848582384005354E-2</c:v>
                </c:pt>
                <c:pt idx="23">
                  <c:v>7.6012188956721127E-2</c:v>
                </c:pt>
                <c:pt idx="24">
                  <c:v>5.3955902565916203E-2</c:v>
                </c:pt>
                <c:pt idx="25">
                  <c:v>6.4350441273828496E-2</c:v>
                </c:pt>
                <c:pt idx="26">
                  <c:v>2.9003657994433274E-2</c:v>
                </c:pt>
                <c:pt idx="27">
                  <c:v>5.2554247283778999E-2</c:v>
                </c:pt>
                <c:pt idx="28">
                  <c:v>6.085786249399483E-2</c:v>
                </c:pt>
                <c:pt idx="29">
                  <c:v>4.6069139698423633E-2</c:v>
                </c:pt>
                <c:pt idx="30">
                  <c:v>6.8300538563326851E-2</c:v>
                </c:pt>
                <c:pt idx="31">
                  <c:v>5.2203518048043795E-2</c:v>
                </c:pt>
                <c:pt idx="32">
                  <c:v>6.3494198420214421E-2</c:v>
                </c:pt>
                <c:pt idx="33">
                  <c:v>4.8457909331500959E-2</c:v>
                </c:pt>
                <c:pt idx="34">
                  <c:v>6.9564204583096867E-2</c:v>
                </c:pt>
                <c:pt idx="35">
                  <c:v>6.7407402178432108E-2</c:v>
                </c:pt>
                <c:pt idx="36">
                  <c:v>6.7843253979450013E-2</c:v>
                </c:pt>
                <c:pt idx="37">
                  <c:v>0.11291970766575887</c:v>
                </c:pt>
                <c:pt idx="38">
                  <c:v>3.0904126130854248E-2</c:v>
                </c:pt>
                <c:pt idx="39">
                  <c:v>5.3124573976364386E-2</c:v>
                </c:pt>
                <c:pt idx="40">
                  <c:v>7.9996063027379494E-2</c:v>
                </c:pt>
                <c:pt idx="41">
                  <c:v>3.7778447752679023E-2</c:v>
                </c:pt>
                <c:pt idx="42">
                  <c:v>0.11248605725228722</c:v>
                </c:pt>
                <c:pt idx="43">
                  <c:v>5.0811008342674491E-2</c:v>
                </c:pt>
                <c:pt idx="44">
                  <c:v>4.4861175421788912E-2</c:v>
                </c:pt>
                <c:pt idx="45">
                  <c:v>5.9058025911256973E-2</c:v>
                </c:pt>
                <c:pt idx="46">
                  <c:v>4.7060686880974201E-2</c:v>
                </c:pt>
                <c:pt idx="47">
                  <c:v>6.7899281614979268E-2</c:v>
                </c:pt>
                <c:pt idx="48">
                  <c:v>6.1822903229697745E-2</c:v>
                </c:pt>
                <c:pt idx="49">
                  <c:v>4.9407978434818922E-2</c:v>
                </c:pt>
                <c:pt idx="50">
                  <c:v>2.9674127459079269E-2</c:v>
                </c:pt>
                <c:pt idx="51">
                  <c:v>5.9377984371091985E-2</c:v>
                </c:pt>
                <c:pt idx="52">
                  <c:v>9.3133439846768917E-2</c:v>
                </c:pt>
                <c:pt idx="53">
                  <c:v>7.3018206037674283E-2</c:v>
                </c:pt>
                <c:pt idx="54">
                  <c:v>5.5707670924605157E-2</c:v>
                </c:pt>
                <c:pt idx="55">
                  <c:v>5.2435163953452824E-2</c:v>
                </c:pt>
                <c:pt idx="56">
                  <c:v>5.4753781765067844E-2</c:v>
                </c:pt>
                <c:pt idx="57">
                  <c:v>5.5940116913728577E-2</c:v>
                </c:pt>
                <c:pt idx="58">
                  <c:v>5.5941398470434445E-2</c:v>
                </c:pt>
                <c:pt idx="59">
                  <c:v>6.5240776298582714E-2</c:v>
                </c:pt>
                <c:pt idx="60">
                  <c:v>7.1739066119473227E-2</c:v>
                </c:pt>
                <c:pt idx="61">
                  <c:v>6.4204165351835263E-2</c:v>
                </c:pt>
                <c:pt idx="62">
                  <c:v>7.6526194205937204E-2</c:v>
                </c:pt>
                <c:pt idx="63">
                  <c:v>7.3115331149051332E-2</c:v>
                </c:pt>
                <c:pt idx="64">
                  <c:v>8.7274186654300978E-2</c:v>
                </c:pt>
                <c:pt idx="65">
                  <c:v>8.8784616074275569E-2</c:v>
                </c:pt>
                <c:pt idx="66">
                  <c:v>5.6416295502299763E-2</c:v>
                </c:pt>
                <c:pt idx="67">
                  <c:v>6.5990125992287485E-2</c:v>
                </c:pt>
                <c:pt idx="68">
                  <c:v>3.5762750336447491E-2</c:v>
                </c:pt>
                <c:pt idx="69">
                  <c:v>8.7285884079828069E-2</c:v>
                </c:pt>
                <c:pt idx="70">
                  <c:v>7.1246200813749327E-2</c:v>
                </c:pt>
                <c:pt idx="71">
                  <c:v>8.8871344407583042E-2</c:v>
                </c:pt>
                <c:pt idx="72">
                  <c:v>4.4062414017391749E-2</c:v>
                </c:pt>
                <c:pt idx="73">
                  <c:v>5.1739137897051535E-2</c:v>
                </c:pt>
                <c:pt idx="74">
                  <c:v>8.1762169101179838E-2</c:v>
                </c:pt>
                <c:pt idx="75">
                  <c:v>6.8012490967923167E-2</c:v>
                </c:pt>
                <c:pt idx="76">
                  <c:v>5.1231859885010333E-2</c:v>
                </c:pt>
                <c:pt idx="77">
                  <c:v>0.11581250726876835</c:v>
                </c:pt>
                <c:pt idx="78">
                  <c:v>6.0516255103838956E-2</c:v>
                </c:pt>
                <c:pt idx="79">
                  <c:v>6.249256318027463E-2</c:v>
                </c:pt>
                <c:pt idx="80">
                  <c:v>6.2763916621965565E-2</c:v>
                </c:pt>
                <c:pt idx="81">
                  <c:v>8.2654027471147806E-2</c:v>
                </c:pt>
                <c:pt idx="82">
                  <c:v>9.4895496889396247E-2</c:v>
                </c:pt>
                <c:pt idx="83">
                  <c:v>5.9587648590383013E-2</c:v>
                </c:pt>
                <c:pt idx="84">
                  <c:v>0</c:v>
                </c:pt>
                <c:pt idx="85">
                  <c:v>6.2482718531987169E-2</c:v>
                </c:pt>
                <c:pt idx="86">
                  <c:v>3.8985117181829176E-2</c:v>
                </c:pt>
                <c:pt idx="87">
                  <c:v>8.4698736299749999E-2</c:v>
                </c:pt>
                <c:pt idx="88">
                  <c:v>6.3847796094015141E-2</c:v>
                </c:pt>
                <c:pt idx="89">
                  <c:v>5.6462751997643723E-2</c:v>
                </c:pt>
                <c:pt idx="90">
                  <c:v>6.5289466264161877E-2</c:v>
                </c:pt>
                <c:pt idx="91">
                  <c:v>7.3673566745379615E-2</c:v>
                </c:pt>
                <c:pt idx="92">
                  <c:v>7.442376284525154E-2</c:v>
                </c:pt>
                <c:pt idx="93">
                  <c:v>8.3805605925043825E-2</c:v>
                </c:pt>
                <c:pt idx="94">
                  <c:v>4.7047853015644403E-2</c:v>
                </c:pt>
                <c:pt idx="95">
                  <c:v>4.8231374134722227E-2</c:v>
                </c:pt>
                <c:pt idx="96">
                  <c:v>6.6698515263021729E-2</c:v>
                </c:pt>
                <c:pt idx="97">
                  <c:v>4.5354698881354238E-2</c:v>
                </c:pt>
                <c:pt idx="98">
                  <c:v>4.6406104677678695E-2</c:v>
                </c:pt>
                <c:pt idx="99">
                  <c:v>4.8355833773126022E-2</c:v>
                </c:pt>
                <c:pt idx="100">
                  <c:v>4.9375932397710098E-2</c:v>
                </c:pt>
                <c:pt idx="101">
                  <c:v>7.0074487811806474E-2</c:v>
                </c:pt>
                <c:pt idx="102">
                  <c:v>6.8829345339511905E-2</c:v>
                </c:pt>
                <c:pt idx="103">
                  <c:v>6.4503624129226278E-2</c:v>
                </c:pt>
                <c:pt idx="104">
                  <c:v>7.8692613450790594E-2</c:v>
                </c:pt>
                <c:pt idx="105">
                  <c:v>0.10354725850585722</c:v>
                </c:pt>
                <c:pt idx="106">
                  <c:v>6.5175766582594941E-2</c:v>
                </c:pt>
                <c:pt idx="107">
                  <c:v>7.1290625255913787E-2</c:v>
                </c:pt>
                <c:pt idx="108">
                  <c:v>6.5913141740030046E-2</c:v>
                </c:pt>
                <c:pt idx="109">
                  <c:v>5.3097341985894442E-2</c:v>
                </c:pt>
                <c:pt idx="110">
                  <c:v>9.5078861781614732E-2</c:v>
                </c:pt>
                <c:pt idx="111">
                  <c:v>7.6670661107811178E-2</c:v>
                </c:pt>
                <c:pt idx="112">
                  <c:v>6.7475092130766745E-2</c:v>
                </c:pt>
                <c:pt idx="113">
                  <c:v>6.4635239678832779E-2</c:v>
                </c:pt>
                <c:pt idx="114">
                  <c:v>6.6789533114569588E-2</c:v>
                </c:pt>
                <c:pt idx="115">
                  <c:v>1.0767977279209751E-2</c:v>
                </c:pt>
                <c:pt idx="116">
                  <c:v>5.0501483760477139E-2</c:v>
                </c:pt>
                <c:pt idx="117">
                  <c:v>7.154430813529733E-2</c:v>
                </c:pt>
                <c:pt idx="118">
                  <c:v>6.609634332662373E-2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100"/>
        <c:axId val="151702528"/>
        <c:axId val="151712512"/>
      </c:barChart>
      <c:catAx>
        <c:axId val="15170252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5400000"/>
          <a:lstStyle/>
          <a:p>
            <a:pPr>
              <a:defRPr sz="400"/>
            </a:pPr>
            <a:endParaRPr lang="en-US"/>
          </a:p>
        </c:txPr>
        <c:crossAx val="151712512"/>
        <c:crosses val="autoZero"/>
        <c:auto val="1"/>
        <c:lblAlgn val="ctr"/>
        <c:lblOffset val="100"/>
        <c:noMultiLvlLbl val="0"/>
      </c:catAx>
      <c:valAx>
        <c:axId val="151712512"/>
        <c:scaling>
          <c:orientation val="minMax"/>
        </c:scaling>
        <c:delete val="0"/>
        <c:axPos val="l"/>
        <c:majorGridlines/>
        <c:numFmt formatCode="_(* #,##0.00_);_(* \(#,##0.00\);_(* &quot;-&quot;??_);_(@_)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5400000"/>
          <a:lstStyle/>
          <a:p>
            <a:pPr>
              <a:defRPr sz="700"/>
            </a:pPr>
            <a:endParaRPr lang="en-US"/>
          </a:p>
        </c:txPr>
        <c:crossAx val="151702528"/>
        <c:crosses val="autoZero"/>
        <c:crossBetween val="between"/>
      </c:valAx>
      <c:spPr>
        <a:effectLst/>
      </c:spPr>
    </c:plotArea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baseline="0">
                <a:effectLst/>
              </a:rPr>
              <a:t>Non-Slice Customer Estimated Rate Impacts - Ordered from Highest to Lowest</a:t>
            </a:r>
            <a:endParaRPr lang="en-US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Rate Increase</c:v>
          </c:tx>
          <c:invertIfNegative val="0"/>
          <c:cat>
            <c:strRef>
              <c:f>Outputs!$H$5:$H$124</c:f>
              <c:strCache>
                <c:ptCount val="120"/>
                <c:pt idx="0">
                  <c:v>Northern Wasco County PUD</c:v>
                </c:pt>
                <c:pt idx="1">
                  <c:v>Heyburn, City of</c:v>
                </c:pt>
                <c:pt idx="2">
                  <c:v>Asotin County PUD #1</c:v>
                </c:pt>
                <c:pt idx="3">
                  <c:v>Harney Elec Coop</c:v>
                </c:pt>
                <c:pt idx="4">
                  <c:v>Yakama Power</c:v>
                </c:pt>
                <c:pt idx="5">
                  <c:v>Big Bend Elec Coop</c:v>
                </c:pt>
                <c:pt idx="6">
                  <c:v>Lost River Elec Coop</c:v>
                </c:pt>
                <c:pt idx="7">
                  <c:v>Columbia REA</c:v>
                </c:pt>
                <c:pt idx="8">
                  <c:v>Surprise Valley Elec Coop</c:v>
                </c:pt>
                <c:pt idx="9">
                  <c:v>Wells Rural Elec Coop</c:v>
                </c:pt>
                <c:pt idx="10">
                  <c:v>Canby, City of</c:v>
                </c:pt>
                <c:pt idx="11">
                  <c:v>Nespelem Valley Elec Coop</c:v>
                </c:pt>
                <c:pt idx="12">
                  <c:v>Tanner Elec Coop</c:v>
                </c:pt>
                <c:pt idx="13">
                  <c:v>United Electric Coop</c:v>
                </c:pt>
                <c:pt idx="14">
                  <c:v>Oregon Trail Coop</c:v>
                </c:pt>
                <c:pt idx="15">
                  <c:v>Benton REA</c:v>
                </c:pt>
                <c:pt idx="16">
                  <c:v>Cowlitz County PUD #1</c:v>
                </c:pt>
                <c:pt idx="17">
                  <c:v>Missoula Elec Coop</c:v>
                </c:pt>
                <c:pt idx="18">
                  <c:v>McMinnville, City of</c:v>
                </c:pt>
                <c:pt idx="19">
                  <c:v>Franklin County PUD #1</c:v>
                </c:pt>
                <c:pt idx="20">
                  <c:v>Clatskanie PUD</c:v>
                </c:pt>
                <c:pt idx="21">
                  <c:v>Whatcom County PUD #1</c:v>
                </c:pt>
                <c:pt idx="22">
                  <c:v>Port Angeles, City of</c:v>
                </c:pt>
                <c:pt idx="23">
                  <c:v>Benton County PUD #1</c:v>
                </c:pt>
                <c:pt idx="24">
                  <c:v>Sumas, Town of</c:v>
                </c:pt>
                <c:pt idx="25">
                  <c:v>U.S. Naval Base,  Bremerton</c:v>
                </c:pt>
                <c:pt idx="26">
                  <c:v>U.S. Naval Station, Everett (Jim Creek)</c:v>
                </c:pt>
                <c:pt idx="27">
                  <c:v>Hood River Elec Coop</c:v>
                </c:pt>
                <c:pt idx="28">
                  <c:v>Port of Seattle - SETAC In'tl. Airport</c:v>
                </c:pt>
                <c:pt idx="29">
                  <c:v>U.S. Airforce Base, Fairchild</c:v>
                </c:pt>
                <c:pt idx="30">
                  <c:v>Columbia Basin Elec Coop</c:v>
                </c:pt>
                <c:pt idx="31">
                  <c:v>Umpqua Indian Utility Cooperative</c:v>
                </c:pt>
                <c:pt idx="32">
                  <c:v>Forest Grove, City of</c:v>
                </c:pt>
                <c:pt idx="33">
                  <c:v>Eugene Water &amp; Electric Board</c:v>
                </c:pt>
                <c:pt idx="34">
                  <c:v>PNGC Aggregate</c:v>
                </c:pt>
                <c:pt idx="35">
                  <c:v>Columbia Power Coop</c:v>
                </c:pt>
                <c:pt idx="36">
                  <c:v>U.S. Naval Submarine Base, Bangor</c:v>
                </c:pt>
                <c:pt idx="37">
                  <c:v>Ashland, City of</c:v>
                </c:pt>
                <c:pt idx="38">
                  <c:v>Tacoma Public Utilities</c:v>
                </c:pt>
                <c:pt idx="39">
                  <c:v>Idaho Falls Power</c:v>
                </c:pt>
                <c:pt idx="40">
                  <c:v>Glacier Elec  Coop</c:v>
                </c:pt>
                <c:pt idx="41">
                  <c:v>Central Lincoln PUD</c:v>
                </c:pt>
                <c:pt idx="42">
                  <c:v>Lewis County PUD #1</c:v>
                </c:pt>
                <c:pt idx="43">
                  <c:v>Snohomish County PUD #1</c:v>
                </c:pt>
                <c:pt idx="44">
                  <c:v>Klickitat County PUD #1</c:v>
                </c:pt>
                <c:pt idx="45">
                  <c:v>Grays Harbor PUD #1</c:v>
                </c:pt>
                <c:pt idx="46">
                  <c:v>Midstate Elec Coop</c:v>
                </c:pt>
                <c:pt idx="47">
                  <c:v>Ellensburg, City of</c:v>
                </c:pt>
                <c:pt idx="48">
                  <c:v>Burley, City of</c:v>
                </c:pt>
                <c:pt idx="49">
                  <c:v>Hermiston, City of</c:v>
                </c:pt>
                <c:pt idx="50">
                  <c:v>Soda Springs, City of</c:v>
                </c:pt>
                <c:pt idx="51">
                  <c:v>Columbia River PUD</c:v>
                </c:pt>
                <c:pt idx="52">
                  <c:v>Riverside Elec Coop</c:v>
                </c:pt>
                <c:pt idx="53">
                  <c:v>Clark County PUD #1</c:v>
                </c:pt>
                <c:pt idx="54">
                  <c:v>Salmon River Elec Coop</c:v>
                </c:pt>
                <c:pt idx="55">
                  <c:v>Springfield Utility Board</c:v>
                </c:pt>
                <c:pt idx="56">
                  <c:v>Monmouth, City of</c:v>
                </c:pt>
                <c:pt idx="57">
                  <c:v>Blaine, City of</c:v>
                </c:pt>
                <c:pt idx="58">
                  <c:v>Bandon, City of</c:v>
                </c:pt>
                <c:pt idx="59">
                  <c:v>Flathead Elec Coop</c:v>
                </c:pt>
                <c:pt idx="60">
                  <c:v>Modern Elec Coop</c:v>
                </c:pt>
                <c:pt idx="61">
                  <c:v>Salem Elec Coop</c:v>
                </c:pt>
                <c:pt idx="62">
                  <c:v>Kootenai Electric Coop</c:v>
                </c:pt>
                <c:pt idx="63">
                  <c:v>Lakeview L &amp; P (WA)</c:v>
                </c:pt>
                <c:pt idx="64">
                  <c:v>Tillamook PUD #1</c:v>
                </c:pt>
                <c:pt idx="65">
                  <c:v>Pacific County PUD #2</c:v>
                </c:pt>
                <c:pt idx="66">
                  <c:v>Vera Irrigation District</c:v>
                </c:pt>
                <c:pt idx="67">
                  <c:v>Drain, City of</c:v>
                </c:pt>
                <c:pt idx="68">
                  <c:v>Plummer, City of</c:v>
                </c:pt>
                <c:pt idx="69">
                  <c:v>Emerald PUD</c:v>
                </c:pt>
                <c:pt idx="70">
                  <c:v>Chewelah, City of</c:v>
                </c:pt>
                <c:pt idx="71">
                  <c:v>U.S. DOE Richland Operations Office</c:v>
                </c:pt>
                <c:pt idx="72">
                  <c:v>Wasco Elec Coop</c:v>
                </c:pt>
                <c:pt idx="73">
                  <c:v>Energy Northwest</c:v>
                </c:pt>
                <c:pt idx="74">
                  <c:v>Inland P &amp; L</c:v>
                </c:pt>
                <c:pt idx="75">
                  <c:v>Milton-Freewater, City of</c:v>
                </c:pt>
                <c:pt idx="76">
                  <c:v>Ferry County PUD #1</c:v>
                </c:pt>
                <c:pt idx="77">
                  <c:v>Peninsula Light Company</c:v>
                </c:pt>
                <c:pt idx="78">
                  <c:v>Weiser, City of</c:v>
                </c:pt>
                <c:pt idx="79">
                  <c:v>Milton, Town of</c:v>
                </c:pt>
                <c:pt idx="80">
                  <c:v>Wahkiakum County PUD #1</c:v>
                </c:pt>
                <c:pt idx="81">
                  <c:v>Vigilante Elec Coop</c:v>
                </c:pt>
                <c:pt idx="82">
                  <c:v>McCleary, City of</c:v>
                </c:pt>
                <c:pt idx="83">
                  <c:v>Cascade Locks, City of</c:v>
                </c:pt>
                <c:pt idx="84">
                  <c:v>Skamania County PUD #1</c:v>
                </c:pt>
                <c:pt idx="85">
                  <c:v>Rupert, City of</c:v>
                </c:pt>
                <c:pt idx="86">
                  <c:v>Farmers Elec Coop</c:v>
                </c:pt>
                <c:pt idx="87">
                  <c:v>Parkland L &amp; W</c:v>
                </c:pt>
                <c:pt idx="88">
                  <c:v>Richland, City of</c:v>
                </c:pt>
                <c:pt idx="89">
                  <c:v>Alder Mutual</c:v>
                </c:pt>
                <c:pt idx="90">
                  <c:v>Jefferson County PUD #1</c:v>
                </c:pt>
                <c:pt idx="91">
                  <c:v>Elmhurst Mutual P &amp; L</c:v>
                </c:pt>
                <c:pt idx="92">
                  <c:v>Albion, City of</c:v>
                </c:pt>
                <c:pt idx="93">
                  <c:v>Centralia, City of</c:v>
                </c:pt>
                <c:pt idx="94">
                  <c:v>Steilacoom, Town of</c:v>
                </c:pt>
                <c:pt idx="95">
                  <c:v>Orcas P &amp; L</c:v>
                </c:pt>
                <c:pt idx="96">
                  <c:v>Declo, City of</c:v>
                </c:pt>
                <c:pt idx="97">
                  <c:v>Mission Valley</c:v>
                </c:pt>
                <c:pt idx="98">
                  <c:v>Troy, City of</c:v>
                </c:pt>
                <c:pt idx="99">
                  <c:v>Kittitas County PUD #1</c:v>
                </c:pt>
                <c:pt idx="100">
                  <c:v>Ravalli County Elec Coop</c:v>
                </c:pt>
                <c:pt idx="101">
                  <c:v>Grant County PUD #2</c:v>
                </c:pt>
                <c:pt idx="102">
                  <c:v>Clallam County PUD #1</c:v>
                </c:pt>
                <c:pt idx="103">
                  <c:v>Eatonville, City of</c:v>
                </c:pt>
                <c:pt idx="104">
                  <c:v>Mason County PUD #1</c:v>
                </c:pt>
                <c:pt idx="105">
                  <c:v>Minidoka, City of</c:v>
                </c:pt>
                <c:pt idx="106">
                  <c:v>Mason County PUD #3</c:v>
                </c:pt>
                <c:pt idx="107">
                  <c:v>East End Mutual Electric</c:v>
                </c:pt>
                <c:pt idx="108">
                  <c:v>Consolidated Irrigation District #19</c:v>
                </c:pt>
                <c:pt idx="109">
                  <c:v>Southside Elec Lines</c:v>
                </c:pt>
                <c:pt idx="110">
                  <c:v>Ohop Mutual Light Company</c:v>
                </c:pt>
                <c:pt idx="111">
                  <c:v>Coulee Dam, City of</c:v>
                </c:pt>
                <c:pt idx="112">
                  <c:v>Idaho County L &amp; P</c:v>
                </c:pt>
                <c:pt idx="113">
                  <c:v>Seattle City Light</c:v>
                </c:pt>
                <c:pt idx="114">
                  <c:v>Lower Valley Energy</c:v>
                </c:pt>
                <c:pt idx="115">
                  <c:v>U.S. DOE Albany Research Center</c:v>
                </c:pt>
                <c:pt idx="116">
                  <c:v>Bonners Ferry, City of</c:v>
                </c:pt>
                <c:pt idx="117">
                  <c:v>Okanogan County PUD #1</c:v>
                </c:pt>
                <c:pt idx="118">
                  <c:v>Pend Oreille County PUD  #1</c:v>
                </c:pt>
                <c:pt idx="119">
                  <c:v>Cheney, City of</c:v>
                </c:pt>
              </c:strCache>
            </c:strRef>
          </c:cat>
          <c:val>
            <c:numRef>
              <c:f>Outputs!$I$5:$I$124</c:f>
              <c:numCache>
                <c:formatCode>0%</c:formatCode>
                <c:ptCount val="120"/>
                <c:pt idx="0">
                  <c:v>9.6308672596282952E-2</c:v>
                </c:pt>
                <c:pt idx="1">
                  <c:v>9.3170104214457261E-2</c:v>
                </c:pt>
                <c:pt idx="2">
                  <c:v>8.7501007080544868E-2</c:v>
                </c:pt>
                <c:pt idx="3">
                  <c:v>8.484848705518977E-2</c:v>
                </c:pt>
                <c:pt idx="4">
                  <c:v>8.4771639912700536E-2</c:v>
                </c:pt>
                <c:pt idx="5">
                  <c:v>8.073663996670577E-2</c:v>
                </c:pt>
                <c:pt idx="6">
                  <c:v>8.0371080713367737E-2</c:v>
                </c:pt>
                <c:pt idx="7">
                  <c:v>7.9194038655225674E-2</c:v>
                </c:pt>
                <c:pt idx="8">
                  <c:v>7.7904840155234245E-2</c:v>
                </c:pt>
                <c:pt idx="9">
                  <c:v>7.7540410872306786E-2</c:v>
                </c:pt>
                <c:pt idx="10">
                  <c:v>7.7359795558304301E-2</c:v>
                </c:pt>
                <c:pt idx="11">
                  <c:v>7.6706729152916875E-2</c:v>
                </c:pt>
                <c:pt idx="12">
                  <c:v>7.4777398938996376E-2</c:v>
                </c:pt>
                <c:pt idx="13">
                  <c:v>7.2364975566650003E-2</c:v>
                </c:pt>
                <c:pt idx="14">
                  <c:v>7.2015902669464893E-2</c:v>
                </c:pt>
                <c:pt idx="15">
                  <c:v>7.1960732294372276E-2</c:v>
                </c:pt>
                <c:pt idx="16">
                  <c:v>7.1759844773445991E-2</c:v>
                </c:pt>
                <c:pt idx="17">
                  <c:v>7.1632197158745914E-2</c:v>
                </c:pt>
                <c:pt idx="18">
                  <c:v>7.1464261632821824E-2</c:v>
                </c:pt>
                <c:pt idx="19">
                  <c:v>7.1362012037317069E-2</c:v>
                </c:pt>
                <c:pt idx="20">
                  <c:v>7.0321625365705298E-2</c:v>
                </c:pt>
                <c:pt idx="21">
                  <c:v>7.016001168667807E-2</c:v>
                </c:pt>
                <c:pt idx="22">
                  <c:v>6.9894982062721489E-2</c:v>
                </c:pt>
                <c:pt idx="23">
                  <c:v>6.9881140468116554E-2</c:v>
                </c:pt>
                <c:pt idx="24">
                  <c:v>6.9644703499943894E-2</c:v>
                </c:pt>
                <c:pt idx="25">
                  <c:v>6.9187875734957993E-2</c:v>
                </c:pt>
                <c:pt idx="26">
                  <c:v>6.8792131494578967E-2</c:v>
                </c:pt>
                <c:pt idx="27">
                  <c:v>6.8294082417374335E-2</c:v>
                </c:pt>
                <c:pt idx="28">
                  <c:v>6.8272339783743918E-2</c:v>
                </c:pt>
                <c:pt idx="29">
                  <c:v>6.8132290856919742E-2</c:v>
                </c:pt>
                <c:pt idx="30">
                  <c:v>6.812400997656165E-2</c:v>
                </c:pt>
                <c:pt idx="31">
                  <c:v>6.8038948793657017E-2</c:v>
                </c:pt>
                <c:pt idx="32">
                  <c:v>6.7799637184788208E-2</c:v>
                </c:pt>
                <c:pt idx="33">
                  <c:v>6.7726834599339147E-2</c:v>
                </c:pt>
                <c:pt idx="34">
                  <c:v>6.7437402676123748E-2</c:v>
                </c:pt>
                <c:pt idx="35">
                  <c:v>6.7238943293732811E-2</c:v>
                </c:pt>
                <c:pt idx="36">
                  <c:v>6.7115583020452174E-2</c:v>
                </c:pt>
                <c:pt idx="37">
                  <c:v>6.7080399758673304E-2</c:v>
                </c:pt>
                <c:pt idx="38">
                  <c:v>6.7059571234795223E-2</c:v>
                </c:pt>
                <c:pt idx="39">
                  <c:v>6.6890158196394101E-2</c:v>
                </c:pt>
                <c:pt idx="40">
                  <c:v>6.6691925452794454E-2</c:v>
                </c:pt>
                <c:pt idx="41">
                  <c:v>6.6465860672944022E-2</c:v>
                </c:pt>
                <c:pt idx="42">
                  <c:v>6.6392178513979161E-2</c:v>
                </c:pt>
                <c:pt idx="43">
                  <c:v>6.6333353880309254E-2</c:v>
                </c:pt>
                <c:pt idx="44">
                  <c:v>6.6298456020123409E-2</c:v>
                </c:pt>
                <c:pt idx="45">
                  <c:v>6.6132059364829132E-2</c:v>
                </c:pt>
                <c:pt idx="46">
                  <c:v>6.5842352016432848E-2</c:v>
                </c:pt>
                <c:pt idx="47">
                  <c:v>6.5647202331755583E-2</c:v>
                </c:pt>
                <c:pt idx="48">
                  <c:v>6.5336277838765611E-2</c:v>
                </c:pt>
                <c:pt idx="49">
                  <c:v>6.5254284769238113E-2</c:v>
                </c:pt>
                <c:pt idx="50">
                  <c:v>6.5203354924627588E-2</c:v>
                </c:pt>
                <c:pt idx="51">
                  <c:v>6.5039830761802753E-2</c:v>
                </c:pt>
                <c:pt idx="52">
                  <c:v>6.5000052498951355E-2</c:v>
                </c:pt>
                <c:pt idx="53">
                  <c:v>6.4923712428503588E-2</c:v>
                </c:pt>
                <c:pt idx="54">
                  <c:v>6.4573611104630668E-2</c:v>
                </c:pt>
                <c:pt idx="55">
                  <c:v>6.4446232147407301E-2</c:v>
                </c:pt>
                <c:pt idx="56">
                  <c:v>6.4412687057697537E-2</c:v>
                </c:pt>
                <c:pt idx="57">
                  <c:v>6.4365632134697925E-2</c:v>
                </c:pt>
                <c:pt idx="58">
                  <c:v>6.4020241579413995E-2</c:v>
                </c:pt>
                <c:pt idx="59">
                  <c:v>6.3688998323598645E-2</c:v>
                </c:pt>
                <c:pt idx="60">
                  <c:v>6.350362072199589E-2</c:v>
                </c:pt>
                <c:pt idx="61">
                  <c:v>6.3479438732360949E-2</c:v>
                </c:pt>
                <c:pt idx="62">
                  <c:v>6.334712630247008E-2</c:v>
                </c:pt>
                <c:pt idx="63">
                  <c:v>6.333220369141257E-2</c:v>
                </c:pt>
                <c:pt idx="64">
                  <c:v>6.3087727428699614E-2</c:v>
                </c:pt>
                <c:pt idx="65">
                  <c:v>6.300476615866657E-2</c:v>
                </c:pt>
                <c:pt idx="66">
                  <c:v>6.2757867012234403E-2</c:v>
                </c:pt>
                <c:pt idx="67">
                  <c:v>6.2745249214755328E-2</c:v>
                </c:pt>
                <c:pt idx="68">
                  <c:v>6.2681468130634244E-2</c:v>
                </c:pt>
                <c:pt idx="69">
                  <c:v>6.2462311032259077E-2</c:v>
                </c:pt>
                <c:pt idx="70">
                  <c:v>6.223721532812565E-2</c:v>
                </c:pt>
                <c:pt idx="71">
                  <c:v>6.1651000615909446E-2</c:v>
                </c:pt>
                <c:pt idx="72">
                  <c:v>6.1627205405464291E-2</c:v>
                </c:pt>
                <c:pt idx="73">
                  <c:v>6.1337512414072703E-2</c:v>
                </c:pt>
                <c:pt idx="74">
                  <c:v>6.1217915589926619E-2</c:v>
                </c:pt>
                <c:pt idx="75">
                  <c:v>6.1179093186425781E-2</c:v>
                </c:pt>
                <c:pt idx="76">
                  <c:v>6.0343783737689227E-2</c:v>
                </c:pt>
                <c:pt idx="77">
                  <c:v>6.0265436008469786E-2</c:v>
                </c:pt>
                <c:pt idx="78">
                  <c:v>5.9886723388191454E-2</c:v>
                </c:pt>
                <c:pt idx="79">
                  <c:v>5.9678167585235586E-2</c:v>
                </c:pt>
                <c:pt idx="80">
                  <c:v>5.9470766555809851E-2</c:v>
                </c:pt>
                <c:pt idx="81">
                  <c:v>5.9391592728763598E-2</c:v>
                </c:pt>
                <c:pt idx="82">
                  <c:v>5.9357172451081519E-2</c:v>
                </c:pt>
                <c:pt idx="83">
                  <c:v>5.9236344231168525E-2</c:v>
                </c:pt>
                <c:pt idx="84">
                  <c:v>5.8963183725554869E-2</c:v>
                </c:pt>
                <c:pt idx="85">
                  <c:v>5.8694447864519272E-2</c:v>
                </c:pt>
                <c:pt idx="86">
                  <c:v>5.8524813220083516E-2</c:v>
                </c:pt>
                <c:pt idx="87">
                  <c:v>5.8345722763573749E-2</c:v>
                </c:pt>
                <c:pt idx="88">
                  <c:v>5.8287842876634244E-2</c:v>
                </c:pt>
                <c:pt idx="89">
                  <c:v>5.7709965823832032E-2</c:v>
                </c:pt>
                <c:pt idx="90">
                  <c:v>5.746325173961786E-2</c:v>
                </c:pt>
                <c:pt idx="91">
                  <c:v>5.7229278221448521E-2</c:v>
                </c:pt>
                <c:pt idx="92">
                  <c:v>5.7016289137465925E-2</c:v>
                </c:pt>
                <c:pt idx="93">
                  <c:v>5.6961820312869671E-2</c:v>
                </c:pt>
                <c:pt idx="94">
                  <c:v>5.6784203669807409E-2</c:v>
                </c:pt>
                <c:pt idx="95">
                  <c:v>5.673609287730863E-2</c:v>
                </c:pt>
                <c:pt idx="96">
                  <c:v>5.6531741743219621E-2</c:v>
                </c:pt>
                <c:pt idx="97">
                  <c:v>5.6269622713074341E-2</c:v>
                </c:pt>
                <c:pt idx="98">
                  <c:v>5.5901367994463769E-2</c:v>
                </c:pt>
                <c:pt idx="99">
                  <c:v>5.5792548557785704E-2</c:v>
                </c:pt>
                <c:pt idx="100">
                  <c:v>5.5660541163147004E-2</c:v>
                </c:pt>
                <c:pt idx="101">
                  <c:v>5.5253163980501396E-2</c:v>
                </c:pt>
                <c:pt idx="102">
                  <c:v>5.5133165517878613E-2</c:v>
                </c:pt>
                <c:pt idx="103">
                  <c:v>5.5092586952004252E-2</c:v>
                </c:pt>
                <c:pt idx="104">
                  <c:v>5.5017934590766426E-2</c:v>
                </c:pt>
                <c:pt idx="105">
                  <c:v>5.4138130624005854E-2</c:v>
                </c:pt>
                <c:pt idx="106">
                  <c:v>5.4018485007128358E-2</c:v>
                </c:pt>
                <c:pt idx="107">
                  <c:v>5.3491130336736692E-2</c:v>
                </c:pt>
                <c:pt idx="108">
                  <c:v>5.327843590109449E-2</c:v>
                </c:pt>
                <c:pt idx="109">
                  <c:v>5.2167605169209708E-2</c:v>
                </c:pt>
                <c:pt idx="110">
                  <c:v>5.2057062977514335E-2</c:v>
                </c:pt>
                <c:pt idx="111">
                  <c:v>5.0973995373157388E-2</c:v>
                </c:pt>
                <c:pt idx="112">
                  <c:v>5.0773569087542159E-2</c:v>
                </c:pt>
                <c:pt idx="113">
                  <c:v>5.0678670776670653E-2</c:v>
                </c:pt>
                <c:pt idx="114">
                  <c:v>4.8323011358779144E-2</c:v>
                </c:pt>
                <c:pt idx="115">
                  <c:v>4.5393418070423186E-2</c:v>
                </c:pt>
                <c:pt idx="116">
                  <c:v>4.1550212557924127E-2</c:v>
                </c:pt>
                <c:pt idx="117">
                  <c:v>3.8989266537016176E-2</c:v>
                </c:pt>
                <c:pt idx="118">
                  <c:v>3.5762757466893724E-2</c:v>
                </c:pt>
                <c:pt idx="119">
                  <c:v>2.7544833830132065E-2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50890368"/>
        <c:axId val="150891904"/>
      </c:barChart>
      <c:lineChart>
        <c:grouping val="standard"/>
        <c:varyColors val="0"/>
        <c:ser>
          <c:idx val="1"/>
          <c:order val="1"/>
          <c:tx>
            <c:v>Cumulative GWhs</c:v>
          </c:tx>
          <c:marker>
            <c:symbol val="square"/>
            <c:size val="3"/>
          </c:marker>
          <c:val>
            <c:numRef>
              <c:f>Outputs!$L$5:$L$124</c:f>
              <c:numCache>
                <c:formatCode>_(* #,##0_);_(* \(#,##0\);_(* "-"??_);_(@_)</c:formatCode>
                <c:ptCount val="120"/>
                <c:pt idx="0">
                  <c:v>563.34281732601528</c:v>
                </c:pt>
                <c:pt idx="1">
                  <c:v>605.24364342464241</c:v>
                </c:pt>
                <c:pt idx="2">
                  <c:v>610.4332974363806</c:v>
                </c:pt>
                <c:pt idx="3">
                  <c:v>813.23707690222784</c:v>
                </c:pt>
                <c:pt idx="4">
                  <c:v>916.21727214041414</c:v>
                </c:pt>
                <c:pt idx="5">
                  <c:v>1448.5050333933145</c:v>
                </c:pt>
                <c:pt idx="6">
                  <c:v>1531.6150905883453</c:v>
                </c:pt>
                <c:pt idx="7">
                  <c:v>1859.4803243600795</c:v>
                </c:pt>
                <c:pt idx="8">
                  <c:v>2001.5420226944673</c:v>
                </c:pt>
                <c:pt idx="9">
                  <c:v>2834.5907196553139</c:v>
                </c:pt>
                <c:pt idx="10">
                  <c:v>3011.2461340711329</c:v>
                </c:pt>
                <c:pt idx="11">
                  <c:v>3062.4023401915474</c:v>
                </c:pt>
                <c:pt idx="12">
                  <c:v>3158.3697374174326</c:v>
                </c:pt>
                <c:pt idx="13">
                  <c:v>3419.1120330311701</c:v>
                </c:pt>
                <c:pt idx="14">
                  <c:v>4102.2071426390476</c:v>
                </c:pt>
                <c:pt idx="15">
                  <c:v>4682.6628860053306</c:v>
                </c:pt>
                <c:pt idx="16">
                  <c:v>7009.8386733413136</c:v>
                </c:pt>
                <c:pt idx="17">
                  <c:v>7243.4593938912058</c:v>
                </c:pt>
                <c:pt idx="18">
                  <c:v>8010.4645906965825</c:v>
                </c:pt>
                <c:pt idx="19">
                  <c:v>8552.7399645874539</c:v>
                </c:pt>
                <c:pt idx="20">
                  <c:v>8914.7195230811703</c:v>
                </c:pt>
                <c:pt idx="21">
                  <c:v>9143.0260406185589</c:v>
                </c:pt>
                <c:pt idx="22">
                  <c:v>9875.8739363435434</c:v>
                </c:pt>
                <c:pt idx="23">
                  <c:v>10789.051643085084</c:v>
                </c:pt>
                <c:pt idx="24">
                  <c:v>10821.418086159658</c:v>
                </c:pt>
                <c:pt idx="25">
                  <c:v>11073.133985752142</c:v>
                </c:pt>
                <c:pt idx="26">
                  <c:v>11086.141464782764</c:v>
                </c:pt>
                <c:pt idx="27">
                  <c:v>11201.279758050952</c:v>
                </c:pt>
                <c:pt idx="28">
                  <c:v>11346.329487392371</c:v>
                </c:pt>
                <c:pt idx="29">
                  <c:v>11396.139507509624</c:v>
                </c:pt>
                <c:pt idx="30">
                  <c:v>11508.255223757729</c:v>
                </c:pt>
                <c:pt idx="31">
                  <c:v>11533.192768816434</c:v>
                </c:pt>
                <c:pt idx="32">
                  <c:v>11767.109011362731</c:v>
                </c:pt>
                <c:pt idx="33">
                  <c:v>12805.125761131292</c:v>
                </c:pt>
                <c:pt idx="34">
                  <c:v>17160.831537383354</c:v>
                </c:pt>
                <c:pt idx="35">
                  <c:v>17186.346123443418</c:v>
                </c:pt>
                <c:pt idx="36">
                  <c:v>17364.289445861534</c:v>
                </c:pt>
                <c:pt idx="37">
                  <c:v>17547.66818929289</c:v>
                </c:pt>
                <c:pt idx="38">
                  <c:v>19228.884325438761</c:v>
                </c:pt>
                <c:pt idx="39">
                  <c:v>19583.705058884654</c:v>
                </c:pt>
                <c:pt idx="40">
                  <c:v>19773.704217321105</c:v>
                </c:pt>
                <c:pt idx="41">
                  <c:v>21118.570663486673</c:v>
                </c:pt>
                <c:pt idx="42">
                  <c:v>21478.154076025035</c:v>
                </c:pt>
                <c:pt idx="43">
                  <c:v>24862.733774048207</c:v>
                </c:pt>
                <c:pt idx="44">
                  <c:v>25036.558567911383</c:v>
                </c:pt>
                <c:pt idx="45">
                  <c:v>25583.15099392915</c:v>
                </c:pt>
                <c:pt idx="46">
                  <c:v>25982.222697868496</c:v>
                </c:pt>
                <c:pt idx="47">
                  <c:v>26190.821664359508</c:v>
                </c:pt>
                <c:pt idx="48">
                  <c:v>26311.619746643839</c:v>
                </c:pt>
                <c:pt idx="49">
                  <c:v>26421.405954902253</c:v>
                </c:pt>
                <c:pt idx="50">
                  <c:v>26447.243969963067</c:v>
                </c:pt>
                <c:pt idx="51">
                  <c:v>26938.751054119981</c:v>
                </c:pt>
                <c:pt idx="52">
                  <c:v>26960.727199168552</c:v>
                </c:pt>
                <c:pt idx="53">
                  <c:v>28223.282969093689</c:v>
                </c:pt>
                <c:pt idx="54">
                  <c:v>28330.725417346603</c:v>
                </c:pt>
                <c:pt idx="55">
                  <c:v>29132.252882233253</c:v>
                </c:pt>
                <c:pt idx="56">
                  <c:v>29205.161504404488</c:v>
                </c:pt>
                <c:pt idx="57">
                  <c:v>29287.711873583565</c:v>
                </c:pt>
                <c:pt idx="58">
                  <c:v>29354.07104973977</c:v>
                </c:pt>
                <c:pt idx="59">
                  <c:v>30805.147665155335</c:v>
                </c:pt>
                <c:pt idx="60">
                  <c:v>31030.531458685837</c:v>
                </c:pt>
                <c:pt idx="61">
                  <c:v>31358.399862456979</c:v>
                </c:pt>
                <c:pt idx="62">
                  <c:v>31802.007937501148</c:v>
                </c:pt>
                <c:pt idx="63">
                  <c:v>32080.840325157464</c:v>
                </c:pt>
                <c:pt idx="64">
                  <c:v>32562.481467291163</c:v>
                </c:pt>
                <c:pt idx="65">
                  <c:v>32705.497269380823</c:v>
                </c:pt>
                <c:pt idx="66">
                  <c:v>32943.50516693684</c:v>
                </c:pt>
                <c:pt idx="67">
                  <c:v>32960.535932976039</c:v>
                </c:pt>
                <c:pt idx="68">
                  <c:v>32995.332349056822</c:v>
                </c:pt>
                <c:pt idx="69">
                  <c:v>33195.357703131878</c:v>
                </c:pt>
                <c:pt idx="70">
                  <c:v>33218.246105185761</c:v>
                </c:pt>
                <c:pt idx="71">
                  <c:v>33444.969219719424</c:v>
                </c:pt>
                <c:pt idx="72">
                  <c:v>33556.012698980812</c:v>
                </c:pt>
                <c:pt idx="73">
                  <c:v>33580.07765003747</c:v>
                </c:pt>
                <c:pt idx="74">
                  <c:v>34517.239138243378</c:v>
                </c:pt>
                <c:pt idx="75">
                  <c:v>34604.548764448889</c:v>
                </c:pt>
                <c:pt idx="76">
                  <c:v>34712.94317668771</c:v>
                </c:pt>
                <c:pt idx="77">
                  <c:v>35339.094874161558</c:v>
                </c:pt>
                <c:pt idx="78">
                  <c:v>35397.64561229114</c:v>
                </c:pt>
                <c:pt idx="79">
                  <c:v>35466.855015443391</c:v>
                </c:pt>
                <c:pt idx="80">
                  <c:v>35511.438462545855</c:v>
                </c:pt>
                <c:pt idx="81">
                  <c:v>35686.518930937964</c:v>
                </c:pt>
                <c:pt idx="82">
                  <c:v>35717.484900010844</c:v>
                </c:pt>
                <c:pt idx="83">
                  <c:v>35736.707405056077</c:v>
                </c:pt>
                <c:pt idx="84">
                  <c:v>35871.797218374049</c:v>
                </c:pt>
                <c:pt idx="85">
                  <c:v>35956.642835566956</c:v>
                </c:pt>
                <c:pt idx="86">
                  <c:v>35961.168358577335</c:v>
                </c:pt>
                <c:pt idx="87">
                  <c:v>36083.009082864133</c:v>
                </c:pt>
                <c:pt idx="88">
                  <c:v>36983.733707984276</c:v>
                </c:pt>
                <c:pt idx="89">
                  <c:v>36988.460159995397</c:v>
                </c:pt>
                <c:pt idx="90">
                  <c:v>37359.194598868038</c:v>
                </c:pt>
                <c:pt idx="91">
                  <c:v>37638.682546525895</c:v>
                </c:pt>
                <c:pt idx="92">
                  <c:v>37642.210052534036</c:v>
                </c:pt>
                <c:pt idx="93">
                  <c:v>37858.990477033032</c:v>
                </c:pt>
                <c:pt idx="94">
                  <c:v>37901.993062131471</c:v>
                </c:pt>
                <c:pt idx="95">
                  <c:v>38117.994403637887</c:v>
                </c:pt>
                <c:pt idx="96">
                  <c:v>38121.278348645224</c:v>
                </c:pt>
                <c:pt idx="97">
                  <c:v>38445.724774408918</c:v>
                </c:pt>
                <c:pt idx="98">
                  <c:v>38464.789030450644</c:v>
                </c:pt>
                <c:pt idx="99">
                  <c:v>38556.810978649301</c:v>
                </c:pt>
                <c:pt idx="100">
                  <c:v>38719.828163028375</c:v>
                </c:pt>
                <c:pt idx="101">
                  <c:v>38768.546783134669</c:v>
                </c:pt>
                <c:pt idx="102">
                  <c:v>39429.857491691277</c:v>
                </c:pt>
                <c:pt idx="103">
                  <c:v>39458.994415759858</c:v>
                </c:pt>
                <c:pt idx="104">
                  <c:v>39539.990553943855</c:v>
                </c:pt>
                <c:pt idx="105">
                  <c:v>39540.988858946206</c:v>
                </c:pt>
                <c:pt idx="106">
                  <c:v>40242.746620582686</c:v>
                </c:pt>
                <c:pt idx="107">
                  <c:v>40269.577803637709</c:v>
                </c:pt>
                <c:pt idx="108">
                  <c:v>40271.313537641807</c:v>
                </c:pt>
                <c:pt idx="109">
                  <c:v>40335.13580978031</c:v>
                </c:pt>
                <c:pt idx="110">
                  <c:v>40420.949642982298</c:v>
                </c:pt>
                <c:pt idx="111">
                  <c:v>40438.939501023662</c:v>
                </c:pt>
                <c:pt idx="112">
                  <c:v>40493.850309150876</c:v>
                </c:pt>
                <c:pt idx="113">
                  <c:v>42826.549659155738</c:v>
                </c:pt>
                <c:pt idx="114">
                  <c:v>43574.926079917277</c:v>
                </c:pt>
                <c:pt idx="115">
                  <c:v>43579.572636926663</c:v>
                </c:pt>
                <c:pt idx="116">
                  <c:v>43632.706870035581</c:v>
                </c:pt>
                <c:pt idx="117">
                  <c:v>43810.317994652833</c:v>
                </c:pt>
                <c:pt idx="118">
                  <c:v>44034.459323180417</c:v>
                </c:pt>
                <c:pt idx="119">
                  <c:v>44179.329139504269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0907520"/>
        <c:axId val="150905984"/>
      </c:lineChart>
      <c:catAx>
        <c:axId val="15089036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400"/>
            </a:pPr>
            <a:endParaRPr lang="en-US"/>
          </a:p>
        </c:txPr>
        <c:crossAx val="150891904"/>
        <c:crosses val="autoZero"/>
        <c:auto val="1"/>
        <c:lblAlgn val="ctr"/>
        <c:lblOffset val="100"/>
        <c:noMultiLvlLbl val="0"/>
      </c:catAx>
      <c:valAx>
        <c:axId val="15089190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5400000"/>
          <a:lstStyle/>
          <a:p>
            <a:pPr>
              <a:defRPr sz="800"/>
            </a:pPr>
            <a:endParaRPr lang="en-US"/>
          </a:p>
        </c:txPr>
        <c:crossAx val="150890368"/>
        <c:crosses val="autoZero"/>
        <c:crossBetween val="between"/>
      </c:valAx>
      <c:valAx>
        <c:axId val="150905984"/>
        <c:scaling>
          <c:orientation val="minMax"/>
        </c:scaling>
        <c:delete val="0"/>
        <c:axPos val="r"/>
        <c:numFmt formatCode="_(* #,##0_);_(* \(#,##0\);_(* &quot;-&quot;??_);_(@_)" sourceLinked="1"/>
        <c:majorTickMark val="out"/>
        <c:minorTickMark val="none"/>
        <c:tickLblPos val="nextTo"/>
        <c:txPr>
          <a:bodyPr rot="-5340000" vert="horz" anchor="t" anchorCtr="1"/>
          <a:lstStyle/>
          <a:p>
            <a:pPr>
              <a:defRPr sz="800"/>
            </a:pPr>
            <a:endParaRPr lang="en-US"/>
          </a:p>
        </c:txPr>
        <c:crossAx val="150907520"/>
        <c:crosses val="max"/>
        <c:crossBetween val="between"/>
      </c:valAx>
      <c:catAx>
        <c:axId val="150907520"/>
        <c:scaling>
          <c:orientation val="minMax"/>
        </c:scaling>
        <c:delete val="1"/>
        <c:axPos val="b"/>
        <c:majorTickMark val="out"/>
        <c:minorTickMark val="none"/>
        <c:tickLblPos val="nextTo"/>
        <c:crossAx val="150905984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829E77E2C8D4DB0552508A01A5B60" ma:contentTypeVersion="0" ma:contentTypeDescription="Create a new document." ma:contentTypeScope="" ma:versionID="f612b62a1c40b35b17e9b6c50713d9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C055F9-FF8E-4D6B-87FA-5B258E755757}"/>
</file>

<file path=customXml/itemProps2.xml><?xml version="1.0" encoding="utf-8"?>
<ds:datastoreItem xmlns:ds="http://schemas.openxmlformats.org/officeDocument/2006/customXml" ds:itemID="{E7E9A91D-6F08-4183-8F36-C444972E5A12}"/>
</file>

<file path=customXml/itemProps3.xml><?xml version="1.0" encoding="utf-8"?>
<ds:datastoreItem xmlns:ds="http://schemas.openxmlformats.org/officeDocument/2006/customXml" ds:itemID="{1870C0BC-5D5E-49E9-A95D-A228AF27EB5C}"/>
</file>

<file path=customXml/itemProps4.xml><?xml version="1.0" encoding="utf-8"?>
<ds:datastoreItem xmlns:ds="http://schemas.openxmlformats.org/officeDocument/2006/customXml" ds:itemID="{6C0565D3-C8EF-42DD-AE27-FAE5E9B9C9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Bonneville Power Administration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Stiffler - PSR6</dc:creator>
  <cp:lastModifiedBy>Jennifer Villarreal</cp:lastModifiedBy>
  <cp:revision>2</cp:revision>
  <dcterms:created xsi:type="dcterms:W3CDTF">2014-12-12T22:54:00Z</dcterms:created>
  <dcterms:modified xsi:type="dcterms:W3CDTF">2014-12-12T22:54:00Z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0x010100F63829E77E2C8D4DB0552508A01A5B60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